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rFonts w:ascii="Arial" w:hAnsi="Arial" w:cs="Arial"/>
          <w:b/>
          <w:sz w:val="24"/>
          <w:szCs w:val="24"/>
        </w:rPr>
        <w:tab/>
      </w:r>
      <w:r>
        <w:rPr>
          <w:rFonts w:hint="eastAsia" w:ascii="Arial" w:hAnsi="Arial" w:cs="Arial"/>
          <w:b/>
          <w:color w:val="000000"/>
          <w:sz w:val="24"/>
          <w:szCs w:val="24"/>
        </w:rPr>
        <w:t>R4-2208722</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May 09 – May 20,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Measurement procedure of RedCap UEs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9.19.3.1.5</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 xml:space="preserve">In RAN4 102-e, there were discussions on signaling related issues for RedCap UEs. </w:t>
      </w:r>
    </w:p>
    <w:p>
      <w:pPr>
        <w:rPr>
          <w:rFonts w:hint="default" w:eastAsia="宋体"/>
          <w:sz w:val="22"/>
          <w:szCs w:val="22"/>
          <w:lang w:val="en-US" w:eastAsia="zh-CN"/>
        </w:rPr>
      </w:pPr>
      <w:r>
        <w:rPr>
          <w:rFonts w:hint="eastAsia" w:eastAsia="宋体"/>
          <w:sz w:val="22"/>
          <w:szCs w:val="22"/>
          <w:lang w:val="en-US" w:eastAsia="zh-CN"/>
        </w:rPr>
        <w:t>In the WF [1] the options were captured, and we copy paste some of the issues here to further discuss.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color w:val="000000" w:themeColor="text1"/>
                <w:u w:val="single"/>
                <w:lang w:eastAsia="ko-KR"/>
                <w14:textFill>
                  <w14:solidFill>
                    <w14:schemeClr w14:val="tx1"/>
                  </w14:solidFill>
                </w14:textFill>
              </w:rPr>
            </w:pPr>
            <w:bookmarkStart w:id="4" w:name="_Hlk97057491"/>
            <w:r>
              <w:rPr>
                <w:b/>
                <w:color w:val="000000" w:themeColor="text1"/>
                <w:u w:val="single"/>
                <w:lang w:eastAsia="ko-KR"/>
                <w14:textFill>
                  <w14:solidFill>
                    <w14:schemeClr w14:val="tx1"/>
                  </w14:solidFill>
                </w14:textFill>
              </w:rPr>
              <w:t>Reference SSB to decide measurement type (intra- or inter-frequency)</w:t>
            </w:r>
            <w:bookmarkEnd w:id="4"/>
          </w:p>
          <w:p>
            <w:pPr>
              <w:pStyle w:val="26"/>
              <w:numPr>
                <w:ilvl w:val="0"/>
                <w:numId w:val="6"/>
              </w:numPr>
              <w:overflowPunct/>
              <w:autoSpaceDE/>
              <w:autoSpaceDN/>
              <w:adjustRightInd/>
              <w:spacing w:after="120" w:line="252" w:lineRule="auto"/>
              <w:ind w:left="644" w:firstLineChars="0"/>
              <w:textAlignment w:val="auto"/>
              <w:rPr>
                <w:lang w:eastAsia="ja-JP"/>
              </w:rPr>
            </w:pPr>
            <w:r>
              <w:rPr>
                <w:lang w:eastAsia="ja-JP"/>
              </w:rPr>
              <w:t>Agreements</w:t>
            </w:r>
          </w:p>
          <w:p>
            <w:pPr>
              <w:pStyle w:val="26"/>
              <w:numPr>
                <w:ilvl w:val="1"/>
                <w:numId w:val="6"/>
              </w:numPr>
              <w:overflowPunct/>
              <w:autoSpaceDE/>
              <w:autoSpaceDN/>
              <w:adjustRightInd/>
              <w:spacing w:after="120" w:line="252" w:lineRule="auto"/>
              <w:ind w:firstLineChars="0"/>
              <w:textAlignment w:val="auto"/>
              <w:rPr>
                <w:lang w:eastAsia="ja-JP"/>
              </w:rPr>
            </w:pPr>
            <w:r>
              <w:rPr>
                <w:u w:val="single"/>
              </w:rPr>
              <w:t>FFS: Reference SSB to decide measurement type (intra- or inter-frequency)</w:t>
            </w:r>
          </w:p>
          <w:p>
            <w:pPr>
              <w:pStyle w:val="26"/>
              <w:numPr>
                <w:ilvl w:val="2"/>
                <w:numId w:val="6"/>
              </w:numPr>
              <w:overflowPunct/>
              <w:autoSpaceDE/>
              <w:autoSpaceDN/>
              <w:adjustRightInd/>
              <w:spacing w:after="120" w:line="252" w:lineRule="auto"/>
              <w:ind w:firstLineChars="0"/>
              <w:textAlignment w:val="auto"/>
              <w:rPr>
                <w:lang w:eastAsia="ja-JP"/>
              </w:rPr>
            </w:pPr>
            <w:r>
              <w:rPr>
                <w:lang w:eastAsia="ja-JP"/>
              </w:rPr>
              <w:t>Option 1 (E///, QC, ZTE): NW indicates the reference SSB (CD-SSB or NCD-SSB)</w:t>
            </w:r>
          </w:p>
          <w:p>
            <w:pPr>
              <w:pStyle w:val="26"/>
              <w:numPr>
                <w:ilvl w:val="2"/>
                <w:numId w:val="6"/>
              </w:numPr>
              <w:overflowPunct/>
              <w:autoSpaceDE/>
              <w:autoSpaceDN/>
              <w:adjustRightInd/>
              <w:spacing w:after="120" w:line="252" w:lineRule="auto"/>
              <w:ind w:firstLineChars="0"/>
              <w:textAlignment w:val="auto"/>
              <w:rPr>
                <w:lang w:eastAsia="ja-JP"/>
              </w:rPr>
            </w:pPr>
            <w:r>
              <w:rPr>
                <w:lang w:eastAsia="ja-JP"/>
              </w:rPr>
              <w:t>Opt</w:t>
            </w:r>
            <w:r>
              <w:rPr>
                <w:color w:val="auto"/>
                <w:lang w:eastAsia="ja-JP"/>
              </w:rPr>
              <w:t>ion 1a</w:t>
            </w:r>
            <w:r>
              <w:rPr>
                <w:lang w:eastAsia="ja-JP"/>
              </w:rPr>
              <w:t xml:space="preserve"> (Apple, Nokia, CMCC): The SSB indicated in serving cell MO is used as reference SSB (CD-SSB or NCD-SSB)</w:t>
            </w:r>
          </w:p>
          <w:p>
            <w:pPr>
              <w:pStyle w:val="26"/>
              <w:numPr>
                <w:ilvl w:val="2"/>
                <w:numId w:val="6"/>
              </w:numPr>
              <w:overflowPunct/>
              <w:autoSpaceDE/>
              <w:autoSpaceDN/>
              <w:adjustRightInd/>
              <w:spacing w:after="120" w:line="252" w:lineRule="auto"/>
              <w:ind w:firstLineChars="0"/>
              <w:textAlignment w:val="auto"/>
              <w:rPr>
                <w:lang w:eastAsia="ja-JP"/>
              </w:rPr>
            </w:pPr>
            <w:r>
              <w:rPr>
                <w:lang w:eastAsia="ja-JP"/>
              </w:rPr>
              <w:t>Option 2 (Xiaomi, MTK, Nokia, QC, vivo): SSB in the active BWP is used (CD-SSB or NCD-SSB)</w:t>
            </w:r>
          </w:p>
          <w:p>
            <w:pPr>
              <w:pStyle w:val="26"/>
              <w:numPr>
                <w:ilvl w:val="2"/>
                <w:numId w:val="6"/>
              </w:numPr>
              <w:overflowPunct/>
              <w:autoSpaceDE/>
              <w:autoSpaceDN/>
              <w:adjustRightInd/>
              <w:spacing w:after="120" w:line="252" w:lineRule="auto"/>
              <w:ind w:firstLineChars="0"/>
              <w:textAlignment w:val="auto"/>
              <w:rPr>
                <w:lang w:eastAsia="ja-JP"/>
              </w:rPr>
            </w:pPr>
            <w:r>
              <w:rPr>
                <w:lang w:eastAsia="ja-JP"/>
              </w:rPr>
              <w:t>Option 3 (HW, CMCC): CD-SSB of the serving cell</w:t>
            </w:r>
          </w:p>
          <w:p>
            <w:pPr>
              <w:pStyle w:val="26"/>
              <w:overflowPunct/>
              <w:autoSpaceDE/>
              <w:autoSpaceDN/>
              <w:adjustRightInd/>
              <w:spacing w:after="120" w:line="252" w:lineRule="auto"/>
              <w:ind w:left="1800" w:firstLine="0" w:firstLineChars="0"/>
              <w:textAlignment w:val="auto"/>
              <w:rPr>
                <w:lang w:eastAsia="ja-JP"/>
              </w:rPr>
            </w:pP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When both CD-SSB and NCD-SSB are configured for serving cell measurements and both require MG</w:t>
            </w:r>
          </w:p>
          <w:p>
            <w:pPr>
              <w:rPr>
                <w:i/>
                <w:color w:val="000000" w:themeColor="text1"/>
                <w:lang w:val="en-US" w:eastAsia="zh-CN"/>
                <w14:textFill>
                  <w14:solidFill>
                    <w14:schemeClr w14:val="tx1"/>
                  </w14:solidFill>
                </w14:textFill>
              </w:rPr>
            </w:pPr>
            <w:r>
              <w:rPr>
                <w:rFonts w:hint="eastAsia"/>
                <w:i/>
                <w:color w:val="000000" w:themeColor="text1"/>
                <w:lang w:val="en-US" w:eastAsia="zh-CN"/>
                <w14:textFill>
                  <w14:solidFill>
                    <w14:schemeClr w14:val="tx1"/>
                  </w14:solidFill>
                </w14:textFill>
              </w:rPr>
              <w:t>Candidate options:</w:t>
            </w:r>
          </w:p>
          <w:p>
            <w:pPr>
              <w:pStyle w:val="26"/>
              <w:overflowPunct/>
              <w:autoSpaceDE/>
              <w:autoSpaceDN/>
              <w:adjustRightInd/>
              <w:spacing w:after="120"/>
              <w:ind w:left="720" w:firstLine="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When both CD-SSB and NCD-SSB serving cell measurement are configured and both need MG:</w:t>
            </w:r>
          </w:p>
          <w:p>
            <w:pPr>
              <w:pStyle w:val="26"/>
              <w:numPr>
                <w:ilvl w:val="0"/>
                <w:numId w:val="7"/>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26"/>
              <w:numPr>
                <w:ilvl w:val="1"/>
                <w:numId w:val="7"/>
              </w:numPr>
              <w:overflowPunct/>
              <w:autoSpaceDE/>
              <w:autoSpaceDN/>
              <w:adjustRightInd/>
              <w:spacing w:after="120"/>
              <w:ind w:left="1440" w:firstLineChars="0"/>
              <w:textAlignment w:val="auto"/>
              <w:rPr>
                <w:rFonts w:eastAsia="宋体"/>
                <w:szCs w:val="24"/>
                <w:lang w:eastAsia="zh-CN"/>
              </w:rPr>
            </w:pPr>
            <w:r>
              <w:rPr>
                <w:rFonts w:eastAsia="宋体"/>
                <w:b/>
                <w:bCs/>
                <w:color w:val="000000" w:themeColor="text1"/>
                <w:szCs w:val="24"/>
                <w:lang w:eastAsia="zh-CN"/>
                <w14:textFill>
                  <w14:solidFill>
                    <w14:schemeClr w14:val="tx1"/>
                  </w14:solidFill>
                </w14:textFill>
              </w:rPr>
              <w:t>Option 1 (Apple, CMCC, HW, MTK, Xiaomi):</w:t>
            </w:r>
            <w:r>
              <w:rPr>
                <w:rFonts w:eastAsia="宋体"/>
                <w:color w:val="000000" w:themeColor="text1"/>
                <w:szCs w:val="24"/>
                <w:lang w:eastAsia="zh-CN"/>
                <w14:textFill>
                  <w14:solidFill>
                    <w14:schemeClr w14:val="tx1"/>
                  </w14:solidFill>
                </w14:textFill>
              </w:rPr>
              <w:t xml:space="preserve">  UE could choose to perform CD-SSB only if both NCD-SSB and CD-SSB measurements need gap. </w:t>
            </w:r>
          </w:p>
          <w:p>
            <w:pPr>
              <w:pStyle w:val="26"/>
              <w:numPr>
                <w:ilvl w:val="1"/>
                <w:numId w:val="7"/>
              </w:numPr>
              <w:overflowPunct/>
              <w:autoSpaceDE/>
              <w:autoSpaceDN/>
              <w:adjustRightInd/>
              <w:spacing w:after="120"/>
              <w:ind w:left="1440" w:firstLineChars="0"/>
              <w:textAlignment w:val="auto"/>
              <w:rPr>
                <w:rFonts w:eastAsia="宋体"/>
                <w:szCs w:val="24"/>
                <w:lang w:eastAsia="zh-CN"/>
              </w:rPr>
            </w:pPr>
            <w:r>
              <w:rPr>
                <w:rFonts w:eastAsia="宋体"/>
                <w:b/>
                <w:bCs/>
                <w:color w:val="000000" w:themeColor="text1"/>
                <w:szCs w:val="24"/>
                <w:lang w:eastAsia="zh-CN"/>
                <w14:textFill>
                  <w14:solidFill>
                    <w14:schemeClr w14:val="tx1"/>
                  </w14:solidFill>
                </w14:textFill>
              </w:rPr>
              <w:t>Option 2 (Nokia, E///):</w:t>
            </w:r>
            <w:r>
              <w:rPr>
                <w:rFonts w:eastAsia="宋体"/>
                <w:color w:val="000000" w:themeColor="text1"/>
                <w:szCs w:val="24"/>
                <w:lang w:eastAsia="zh-CN"/>
                <w14:textFill>
                  <w14:solidFill>
                    <w14:schemeClr w14:val="tx1"/>
                  </w14:solidFill>
                </w14:textFill>
              </w:rPr>
              <w:t xml:space="preserve">  UE shall follow the NW’s configuration to perform measurement. </w:t>
            </w:r>
          </w:p>
          <w:p>
            <w:pPr>
              <w:pStyle w:val="26"/>
              <w:numPr>
                <w:ilvl w:val="1"/>
                <w:numId w:val="7"/>
              </w:numPr>
              <w:overflowPunct/>
              <w:autoSpaceDE/>
              <w:autoSpaceDN/>
              <w:adjustRightInd/>
              <w:spacing w:after="120"/>
              <w:ind w:left="1440" w:firstLineChars="0"/>
              <w:textAlignment w:val="auto"/>
              <w:rPr>
                <w:rFonts w:eastAsia="宋体"/>
                <w:b/>
                <w:bCs/>
                <w:color w:val="000000" w:themeColor="text1"/>
                <w:szCs w:val="24"/>
                <w:lang w:eastAsia="zh-CN"/>
                <w14:textFill>
                  <w14:solidFill>
                    <w14:schemeClr w14:val="tx1"/>
                  </w14:solidFill>
                </w14:textFill>
              </w:rPr>
            </w:pPr>
            <w:r>
              <w:rPr>
                <w:rFonts w:eastAsia="宋体"/>
                <w:b/>
                <w:bCs/>
                <w:color w:val="000000" w:themeColor="text1"/>
                <w:szCs w:val="24"/>
                <w:lang w:eastAsia="zh-CN"/>
                <w14:textFill>
                  <w14:solidFill>
                    <w14:schemeClr w14:val="tx1"/>
                  </w14:solidFill>
                </w14:textFill>
              </w:rPr>
              <w:t xml:space="preserve">Option 3(possible compromise): </w:t>
            </w:r>
            <w:r>
              <w:rPr>
                <w:rFonts w:eastAsia="Yu Mincho"/>
                <w:bCs/>
                <w:color w:val="000000" w:themeColor="text1"/>
                <w:lang w:eastAsia="ko-KR"/>
                <w14:textFill>
                  <w14:solidFill>
                    <w14:schemeClr w14:val="tx1"/>
                  </w14:solidFill>
                </w14:textFill>
              </w:rPr>
              <w:t>When both NCD-SSB and CD-SSB measurements need gap, UE could choose to perform any SSB only provided that</w:t>
            </w:r>
          </w:p>
          <w:p>
            <w:pPr>
              <w:pStyle w:val="26"/>
              <w:numPr>
                <w:ilvl w:val="2"/>
                <w:numId w:val="8"/>
              </w:numPr>
              <w:ind w:firstLineChars="0"/>
              <w:rPr>
                <w:rFonts w:eastAsia="Yu Mincho"/>
                <w:bCs/>
                <w:color w:val="000000" w:themeColor="text1"/>
                <w:lang w:eastAsia="ko-KR"/>
                <w14:textFill>
                  <w14:solidFill>
                    <w14:schemeClr w14:val="tx1"/>
                  </w14:solidFill>
                </w14:textFill>
              </w:rPr>
            </w:pPr>
            <w:r>
              <w:rPr>
                <w:rFonts w:eastAsia="Yu Mincho"/>
                <w:bCs/>
                <w:color w:val="000000" w:themeColor="text1"/>
                <w:lang w:eastAsia="ko-KR"/>
                <w14:textFill>
                  <w14:solidFill>
                    <w14:schemeClr w14:val="tx1"/>
                  </w14:solidFill>
                </w14:textFill>
              </w:rPr>
              <w:t>the difference of center frequency between NCD-SSB and CD-SSB is no larger than 20MHz in FR1 and 100MHz in FR2</w:t>
            </w:r>
          </w:p>
          <w:p>
            <w:pPr>
              <w:pStyle w:val="26"/>
              <w:numPr>
                <w:ilvl w:val="2"/>
                <w:numId w:val="8"/>
              </w:numPr>
              <w:ind w:firstLineChars="0"/>
              <w:rPr>
                <w:rFonts w:eastAsia="Yu Mincho"/>
                <w:bCs/>
                <w:color w:val="000000" w:themeColor="text1"/>
                <w:lang w:eastAsia="ko-KR"/>
                <w14:textFill>
                  <w14:solidFill>
                    <w14:schemeClr w14:val="tx1"/>
                  </w14:solidFill>
                </w14:textFill>
              </w:rPr>
            </w:pPr>
            <w:r>
              <w:rPr>
                <w:rFonts w:eastAsia="Yu Mincho"/>
                <w:bCs/>
                <w:color w:val="000000" w:themeColor="text1"/>
                <w:lang w:eastAsia="ko-KR"/>
                <w14:textFill>
                  <w14:solidFill>
                    <w14:schemeClr w14:val="tx1"/>
                  </w14:solidFill>
                </w14:textFill>
              </w:rPr>
              <w:t>the difference of reception power between NCD-SSB and CD-SSB is less than 3dB</w:t>
            </w:r>
          </w:p>
          <w:p>
            <w:pPr>
              <w:pStyle w:val="26"/>
              <w:numPr>
                <w:ilvl w:val="2"/>
                <w:numId w:val="8"/>
              </w:numPr>
              <w:ind w:firstLineChars="0"/>
              <w:rPr>
                <w:rFonts w:eastAsia="Yu Mincho"/>
                <w:bCs/>
                <w:color w:val="000000" w:themeColor="text1"/>
                <w:lang w:eastAsia="ko-KR"/>
                <w14:textFill>
                  <w14:solidFill>
                    <w14:schemeClr w14:val="tx1"/>
                  </w14:solidFill>
                </w14:textFill>
              </w:rPr>
            </w:pPr>
            <w:r>
              <w:rPr>
                <w:rFonts w:eastAsia="Yu Mincho"/>
                <w:bCs/>
                <w:color w:val="000000" w:themeColor="text1"/>
                <w:lang w:eastAsia="ko-KR"/>
                <w14:textFill>
                  <w14:solidFill>
                    <w14:schemeClr w14:val="tx1"/>
                  </w14:solidFill>
                </w14:textFill>
              </w:rPr>
              <w:t>the periodicity of NCD-SSB and CD-SSB is the same.</w:t>
            </w:r>
          </w:p>
          <w:p>
            <w:pPr>
              <w:ind w:left="1800"/>
              <w:rPr>
                <w:bCs/>
                <w:color w:val="000000" w:themeColor="text1"/>
                <w:lang w:eastAsia="ko-KR"/>
                <w14:textFill>
                  <w14:solidFill>
                    <w14:schemeClr w14:val="tx1"/>
                  </w14:solidFill>
                </w14:textFill>
              </w:rPr>
            </w:pPr>
            <w:r>
              <w:rPr>
                <w:bCs/>
                <w:color w:val="000000" w:themeColor="text1"/>
                <w:lang w:eastAsia="ko-KR"/>
                <w14:textFill>
                  <w14:solidFill>
                    <w14:schemeClr w14:val="tx1"/>
                  </w14:solidFill>
                </w14:textFill>
              </w:rPr>
              <w:t>Otherwise, UE should perform serving cell measurements based on both NCD-SSB and CD-SSB.</w:t>
            </w:r>
          </w:p>
          <w:p>
            <w:pPr>
              <w:rPr>
                <w:highlight w:val="cyan"/>
              </w:rPr>
            </w:pP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When both CD-SSB and NCD-SSB are configured for neighbour cell measurements</w:t>
            </w:r>
          </w:p>
          <w:p>
            <w:pPr>
              <w:spacing w:after="120"/>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When both CD-SSB and NCD-SSB neighbour cell measurement are configured:</w:t>
            </w:r>
          </w:p>
          <w:p>
            <w:pPr>
              <w:pStyle w:val="26"/>
              <w:numPr>
                <w:ilvl w:val="0"/>
                <w:numId w:val="7"/>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26"/>
              <w:numPr>
                <w:ilvl w:val="1"/>
                <w:numId w:val="7"/>
              </w:numPr>
              <w:overflowPunct/>
              <w:autoSpaceDE/>
              <w:autoSpaceDN/>
              <w:adjustRightInd/>
              <w:spacing w:after="120"/>
              <w:ind w:left="1440" w:firstLineChars="0"/>
              <w:textAlignment w:val="auto"/>
              <w:rPr>
                <w:color w:val="000000" w:themeColor="text1"/>
                <w14:textFill>
                  <w14:solidFill>
                    <w14:schemeClr w14:val="tx1"/>
                  </w14:solidFill>
                </w14:textFill>
              </w:rPr>
            </w:pPr>
            <w:r>
              <w:rPr>
                <w:rFonts w:eastAsia="宋体"/>
                <w:b/>
                <w:bCs/>
                <w:color w:val="000000" w:themeColor="text1"/>
                <w:szCs w:val="24"/>
                <w:lang w:eastAsia="zh-CN"/>
                <w14:textFill>
                  <w14:solidFill>
                    <w14:schemeClr w14:val="tx1"/>
                  </w14:solidFill>
                </w14:textFill>
              </w:rPr>
              <w:t>Option 1 (E///, Apple, CMCC, Xiaomi, Nokia, vivo):</w:t>
            </w:r>
            <w:r>
              <w:rPr>
                <w:rFonts w:eastAsia="宋体"/>
                <w:b/>
                <w:bCs/>
                <w:color w:val="000000" w:themeColor="text1"/>
                <w:szCs w:val="24"/>
                <w:lang w:eastAsia="zh-CN"/>
                <w14:textFill>
                  <w14:solidFill>
                    <w14:schemeClr w14:val="tx1"/>
                  </w14:solidFill>
                </w14:textFill>
              </w:rPr>
              <w:tab/>
            </w:r>
            <w:r>
              <w:rPr>
                <w:rFonts w:eastAsia="宋体"/>
                <w:color w:val="000000" w:themeColor="text1"/>
                <w:szCs w:val="24"/>
                <w:lang w:eastAsia="zh-CN"/>
                <w14:textFill>
                  <w14:solidFill>
                    <w14:schemeClr w14:val="tx1"/>
                  </w14:solidFill>
                </w14:textFill>
              </w:rPr>
              <w:t xml:space="preserve"> UE should follow NW’s configuration to perform measurements on both SSBs.</w:t>
            </w:r>
          </w:p>
          <w:p>
            <w:pPr>
              <w:pStyle w:val="26"/>
              <w:numPr>
                <w:ilvl w:val="1"/>
                <w:numId w:val="7"/>
              </w:numPr>
              <w:overflowPunct/>
              <w:autoSpaceDE/>
              <w:autoSpaceDN/>
              <w:adjustRightInd/>
              <w:spacing w:after="120"/>
              <w:ind w:left="1440" w:firstLineChars="0"/>
              <w:textAlignment w:val="auto"/>
              <w:rPr>
                <w:rFonts w:eastAsia="Microsoft YaHei UI"/>
                <w:b/>
                <w:bCs/>
                <w:color w:val="000000" w:themeColor="text1"/>
                <w:lang w:val="en-US" w:eastAsia="zh-CN"/>
                <w14:textFill>
                  <w14:solidFill>
                    <w14:schemeClr w14:val="tx1"/>
                  </w14:solidFill>
                </w14:textFill>
              </w:rPr>
            </w:pPr>
            <w:r>
              <w:rPr>
                <w:rFonts w:eastAsia="宋体"/>
                <w:b/>
                <w:bCs/>
                <w:color w:val="000000" w:themeColor="text1"/>
                <w:szCs w:val="24"/>
                <w:lang w:eastAsia="zh-CN"/>
                <w14:textFill>
                  <w14:solidFill>
                    <w14:schemeClr w14:val="tx1"/>
                  </w14:solidFill>
                </w14:textFill>
              </w:rPr>
              <w:t xml:space="preserve">Option 2 (QC):  </w:t>
            </w:r>
          </w:p>
          <w:p>
            <w:pPr>
              <w:pStyle w:val="26"/>
              <w:numPr>
                <w:ilvl w:val="2"/>
                <w:numId w:val="7"/>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When both, NCD-SSB and CD-SSB of the neighbour cell lie within the UE active BWP, UE should be required to measure only one SSB.</w:t>
            </w:r>
          </w:p>
          <w:p>
            <w:pPr>
              <w:pStyle w:val="26"/>
              <w:numPr>
                <w:ilvl w:val="2"/>
                <w:numId w:val="7"/>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When both, NCD-SSB and CD-SSB of the neighbour cell lie outside the UE active BWP, UE should be required to measure only CD-SSB.</w:t>
            </w:r>
          </w:p>
          <w:p>
            <w:pPr>
              <w:pStyle w:val="26"/>
              <w:numPr>
                <w:ilvl w:val="2"/>
                <w:numId w:val="7"/>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When either NCD-SSB or CD-SSB lie within the UE active BWP, UE should be required to measure the SSB that lies within the UE active BWP.</w:t>
            </w:r>
          </w:p>
          <w:p>
            <w:pPr>
              <w:pStyle w:val="26"/>
              <w:numPr>
                <w:ilvl w:val="2"/>
                <w:numId w:val="7"/>
              </w:numPr>
              <w:overflowPunct/>
              <w:autoSpaceDE/>
              <w:autoSpaceDN/>
              <w:adjustRightInd/>
              <w:spacing w:after="120"/>
              <w:ind w:firstLineChars="0"/>
              <w:textAlignment w:val="auto"/>
              <w:rPr>
                <w:rFonts w:eastAsia="宋体"/>
                <w:b/>
                <w:bCs/>
                <w:color w:val="000000" w:themeColor="text1"/>
                <w:szCs w:val="24"/>
                <w:lang w:eastAsia="zh-CN"/>
                <w14:textFill>
                  <w14:solidFill>
                    <w14:schemeClr w14:val="tx1"/>
                  </w14:solidFill>
                </w14:textFill>
              </w:rPr>
            </w:pPr>
            <w:r>
              <w:rPr>
                <w:rFonts w:eastAsia="宋体"/>
                <w:b/>
                <w:bCs/>
                <w:color w:val="000000" w:themeColor="text1"/>
                <w:szCs w:val="24"/>
                <w:lang w:eastAsia="zh-CN"/>
                <w14:textFill>
                  <w14:solidFill>
                    <w14:schemeClr w14:val="tx1"/>
                  </w14:solidFill>
                </w14:textFill>
              </w:rPr>
              <w:t>Option 2a (MTK):</w:t>
            </w:r>
          </w:p>
          <w:p>
            <w:pPr>
              <w:pStyle w:val="26"/>
              <w:numPr>
                <w:ilvl w:val="3"/>
                <w:numId w:val="7"/>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When both, NCD-SSB and CD-SSB of the neighbour cell lie outside the UE active BWP, UE should be required to measure only CD-SSB.</w:t>
            </w:r>
          </w:p>
          <w:p>
            <w:pPr>
              <w:pStyle w:val="26"/>
              <w:numPr>
                <w:ilvl w:val="3"/>
                <w:numId w:val="7"/>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When either NCD-SSB or CD-SSB lie within the UE active BWP, UE should be required to measure the SSB that lies within the UE active BWP.</w:t>
            </w:r>
          </w:p>
          <w:p>
            <w:pPr>
              <w:rPr>
                <w:highlight w:val="cyan"/>
              </w:rPr>
            </w:pP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 xml:space="preserve">Periodicity of NCD-SSB </w:t>
            </w:r>
          </w:p>
          <w:p>
            <w:pPr>
              <w:pStyle w:val="26"/>
              <w:numPr>
                <w:ilvl w:val="0"/>
                <w:numId w:val="7"/>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26"/>
              <w:numPr>
                <w:ilvl w:val="1"/>
                <w:numId w:val="7"/>
              </w:numPr>
              <w:overflowPunct/>
              <w:autoSpaceDE/>
              <w:autoSpaceDN/>
              <w:adjustRightInd/>
              <w:spacing w:after="120"/>
              <w:ind w:left="1440" w:firstLineChars="0"/>
              <w:textAlignment w:val="auto"/>
              <w:rPr>
                <w:color w:val="000000" w:themeColor="text1"/>
                <w14:textFill>
                  <w14:solidFill>
                    <w14:schemeClr w14:val="tx1"/>
                  </w14:solidFill>
                </w14:textFill>
              </w:rPr>
            </w:pPr>
            <w:r>
              <w:rPr>
                <w:rFonts w:eastAsia="宋体"/>
                <w:b/>
                <w:bCs/>
                <w:color w:val="000000" w:themeColor="text1"/>
                <w:szCs w:val="24"/>
                <w:lang w:eastAsia="zh-CN"/>
                <w14:textFill>
                  <w14:solidFill>
                    <w14:schemeClr w14:val="tx1"/>
                  </w14:solidFill>
                </w14:textFill>
              </w:rPr>
              <w:t>Option 1 (Apple, MTK, Xiaomi, vivo, QC):</w:t>
            </w:r>
            <w:r>
              <w:rPr>
                <w:lang w:eastAsia="zh-CN"/>
              </w:rPr>
              <w:tab/>
            </w:r>
            <w:r>
              <w:rPr>
                <w:lang w:eastAsia="zh-CN"/>
              </w:rPr>
              <w:t>RAN4 to assume that periodicity of NCD-SSB is same as periodicity of corresponding CD-SSB from the same cell.</w:t>
            </w:r>
          </w:p>
          <w:p>
            <w:pPr>
              <w:pStyle w:val="26"/>
              <w:numPr>
                <w:ilvl w:val="1"/>
                <w:numId w:val="7"/>
              </w:numPr>
              <w:overflowPunct/>
              <w:autoSpaceDE/>
              <w:autoSpaceDN/>
              <w:adjustRightInd/>
              <w:spacing w:after="120"/>
              <w:ind w:left="1440" w:firstLineChars="0"/>
              <w:textAlignment w:val="auto"/>
              <w:rPr>
                <w:color w:val="000000" w:themeColor="text1"/>
                <w14:textFill>
                  <w14:solidFill>
                    <w14:schemeClr w14:val="tx1"/>
                  </w14:solidFill>
                </w14:textFill>
              </w:rPr>
            </w:pPr>
            <w:r>
              <w:rPr>
                <w:rFonts w:eastAsia="宋体"/>
                <w:b/>
                <w:bCs/>
                <w:color w:val="000000" w:themeColor="text1"/>
                <w:szCs w:val="24"/>
                <w:lang w:eastAsia="zh-CN"/>
                <w14:textFill>
                  <w14:solidFill>
                    <w14:schemeClr w14:val="tx1"/>
                  </w14:solidFill>
                </w14:textFill>
              </w:rPr>
              <w:t xml:space="preserve">Option 2 (QC, E///, Apple, MTK, vivo): </w:t>
            </w:r>
            <w:r>
              <w:rPr>
                <w:lang w:eastAsia="zh-CN"/>
              </w:rPr>
              <w:t>The periodicity of NCD-SSB cannot be configured to be greater than 160ms.</w:t>
            </w:r>
          </w:p>
          <w:p>
            <w:pPr>
              <w:pStyle w:val="26"/>
              <w:numPr>
                <w:ilvl w:val="1"/>
                <w:numId w:val="7"/>
              </w:numPr>
              <w:overflowPunct/>
              <w:autoSpaceDE/>
              <w:autoSpaceDN/>
              <w:adjustRightInd/>
              <w:spacing w:after="120"/>
              <w:ind w:left="1440" w:firstLineChars="0"/>
              <w:textAlignment w:val="auto"/>
              <w:rPr>
                <w:color w:val="000000" w:themeColor="text1"/>
                <w14:textFill>
                  <w14:solidFill>
                    <w14:schemeClr w14:val="tx1"/>
                  </w14:solidFill>
                </w14:textFill>
              </w:rPr>
            </w:pPr>
            <w:r>
              <w:rPr>
                <w:rFonts w:eastAsia="宋体"/>
                <w:b/>
                <w:bCs/>
                <w:color w:val="000000" w:themeColor="text1"/>
                <w:szCs w:val="24"/>
                <w:lang w:eastAsia="zh-CN"/>
                <w14:textFill>
                  <w14:solidFill>
                    <w14:schemeClr w14:val="tx1"/>
                  </w14:solidFill>
                </w14:textFill>
              </w:rPr>
              <w:t xml:space="preserve">Option 3 (CMCC): </w:t>
            </w:r>
            <w:r>
              <w:rPr>
                <w:rFonts w:eastAsia="宋体"/>
                <w:color w:val="000000" w:themeColor="text1"/>
                <w:szCs w:val="24"/>
                <w:lang w:eastAsia="zh-CN"/>
                <w14:textFill>
                  <w14:solidFill>
                    <w14:schemeClr w14:val="tx1"/>
                  </w14:solidFill>
                </w14:textFill>
              </w:rPr>
              <w:t xml:space="preserve">NCD-SSB periodicity is up to NW. </w:t>
            </w: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Inter-frequency without gap</w:t>
            </w:r>
          </w:p>
          <w:p>
            <w:pPr>
              <w:pStyle w:val="26"/>
              <w:numPr>
                <w:ilvl w:val="1"/>
                <w:numId w:val="7"/>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b/>
                <w:bCs/>
                <w:color w:val="000000" w:themeColor="text1"/>
                <w:szCs w:val="24"/>
                <w:lang w:eastAsia="zh-CN"/>
                <w14:textFill>
                  <w14:solidFill>
                    <w14:schemeClr w14:val="tx1"/>
                  </w14:solidFill>
                </w14:textFill>
              </w:rPr>
              <w:t>Option 1 (ZTE, Apple, Xiaomi, vivo, MTK, OPPO, E///, Nokia):</w:t>
            </w:r>
            <w:r>
              <w:rPr>
                <w:rFonts w:eastAsia="宋体"/>
                <w:b/>
                <w:bCs/>
                <w:color w:val="000000" w:themeColor="text1"/>
                <w:szCs w:val="24"/>
                <w:lang w:eastAsia="zh-CN"/>
                <w14:textFill>
                  <w14:solidFill>
                    <w14:schemeClr w14:val="tx1"/>
                  </w14:solidFill>
                </w14:textFill>
              </w:rPr>
              <w:tab/>
            </w:r>
            <w:r>
              <w:rPr>
                <w:rFonts w:eastAsia="宋体"/>
                <w:color w:val="000000" w:themeColor="text1"/>
                <w:szCs w:val="24"/>
                <w:lang w:eastAsia="zh-CN"/>
                <w14:textFill>
                  <w14:solidFill>
                    <w14:schemeClr w14:val="tx1"/>
                  </w14:solidFill>
                </w14:textFill>
              </w:rPr>
              <w:t xml:space="preserve"> RedCap UE won’t support ‘Inter-frequency without gap’ measurement capability in Rel-17.</w:t>
            </w:r>
          </w:p>
          <w:p>
            <w:pPr>
              <w:pStyle w:val="26"/>
              <w:numPr>
                <w:ilvl w:val="1"/>
                <w:numId w:val="7"/>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b/>
                <w:bCs/>
                <w:color w:val="000000" w:themeColor="text1"/>
                <w:szCs w:val="24"/>
                <w:lang w:eastAsia="zh-CN"/>
                <w14:textFill>
                  <w14:solidFill>
                    <w14:schemeClr w14:val="tx1"/>
                  </w14:solidFill>
                </w14:textFill>
              </w:rPr>
              <w:t>Option 1a (E///):</w:t>
            </w:r>
            <w:r>
              <w:rPr>
                <w:rFonts w:eastAsia="宋体"/>
                <w:b/>
                <w:bCs/>
                <w:color w:val="000000" w:themeColor="text1"/>
                <w:szCs w:val="24"/>
                <w:lang w:eastAsia="zh-CN"/>
                <w14:textFill>
                  <w14:solidFill>
                    <w14:schemeClr w14:val="tx1"/>
                  </w14:solidFill>
                </w14:textFill>
              </w:rPr>
              <w:tab/>
            </w:r>
            <w:r>
              <w:rPr>
                <w:rFonts w:eastAsia="宋体"/>
                <w:color w:val="000000" w:themeColor="text1"/>
                <w:szCs w:val="24"/>
                <w:lang w:eastAsia="zh-CN"/>
                <w14:textFill>
                  <w14:solidFill>
                    <w14:schemeClr w14:val="tx1"/>
                  </w14:solidFill>
                </w14:textFill>
              </w:rPr>
              <w:t xml:space="preserve"> </w:t>
            </w:r>
          </w:p>
          <w:p>
            <w:pPr>
              <w:pStyle w:val="26"/>
              <w:numPr>
                <w:ilvl w:val="2"/>
                <w:numId w:val="7"/>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RedCap UE won’t support ‘Inter-frequency without gap’ measurement capability in Rel-17 provided that the intra-frequency measurement is defined based on the NCD-SSB in active BWP, if NW transmits the NCD-SSB.</w:t>
            </w:r>
          </w:p>
          <w:p>
            <w:pPr>
              <w:pStyle w:val="26"/>
              <w:numPr>
                <w:ilvl w:val="1"/>
                <w:numId w:val="7"/>
              </w:numPr>
              <w:overflowPunct/>
              <w:autoSpaceDE/>
              <w:autoSpaceDN/>
              <w:adjustRightInd/>
              <w:spacing w:after="120"/>
              <w:ind w:left="1440" w:firstLineChars="0"/>
              <w:textAlignment w:val="auto"/>
              <w:rPr>
                <w:rFonts w:eastAsia="宋体"/>
                <w:szCs w:val="24"/>
                <w:lang w:eastAsia="zh-CN"/>
              </w:rPr>
            </w:pPr>
            <w:r>
              <w:rPr>
                <w:rFonts w:eastAsia="宋体"/>
                <w:b/>
                <w:bCs/>
                <w:color w:val="000000" w:themeColor="text1"/>
                <w:szCs w:val="24"/>
                <w:lang w:eastAsia="zh-CN"/>
                <w14:textFill>
                  <w14:solidFill>
                    <w14:schemeClr w14:val="tx1"/>
                  </w14:solidFill>
                </w14:textFill>
              </w:rPr>
              <w:t>Option 2 (CMCC, HW):</w:t>
            </w:r>
            <w:r>
              <w:rPr>
                <w:rFonts w:eastAsia="宋体"/>
                <w:color w:val="000000" w:themeColor="text1"/>
                <w:szCs w:val="24"/>
                <w:lang w:eastAsia="zh-CN"/>
                <w14:textFill>
                  <w14:solidFill>
                    <w14:schemeClr w14:val="tx1"/>
                  </w14:solidFill>
                </w14:textFill>
              </w:rPr>
              <w:t xml:space="preserve"> </w:t>
            </w:r>
            <w:r>
              <w:rPr>
                <w:rFonts w:eastAsia="宋体"/>
                <w:color w:val="000000" w:themeColor="text1"/>
                <w:szCs w:val="24"/>
                <w:lang w:eastAsia="zh-CN"/>
                <w14:textFill>
                  <w14:solidFill>
                    <w14:schemeClr w14:val="tx1"/>
                  </w14:solidFill>
                </w14:textFill>
              </w:rPr>
              <w:tab/>
            </w:r>
            <w:r>
              <w:rPr>
                <w:rFonts w:eastAsia="宋体"/>
                <w:color w:val="000000" w:themeColor="text1"/>
                <w:szCs w:val="24"/>
                <w:lang w:eastAsia="zh-CN"/>
                <w14:textFill>
                  <w14:solidFill>
                    <w14:schemeClr w14:val="tx1"/>
                  </w14:solidFill>
                </w14:textFill>
              </w:rPr>
              <w:t xml:space="preserve"> RAN4 needs to consider ‘inter-frequency without MG’ capability when </w:t>
            </w:r>
            <w:r>
              <w:rPr>
                <w:rFonts w:eastAsia="宋体"/>
                <w:szCs w:val="24"/>
                <w:lang w:eastAsia="zh-CN"/>
              </w:rPr>
              <w:t>defining RedCap RRM requirements.</w:t>
            </w:r>
          </w:p>
          <w:p>
            <w:pPr>
              <w:pStyle w:val="26"/>
              <w:overflowPunct/>
              <w:autoSpaceDE/>
              <w:autoSpaceDN/>
              <w:adjustRightInd/>
              <w:spacing w:after="120"/>
              <w:ind w:left="1440" w:firstLine="0" w:firstLineChars="0"/>
              <w:textAlignment w:val="auto"/>
              <w:rPr>
                <w:rFonts w:eastAsia="宋体"/>
                <w:szCs w:val="24"/>
                <w:lang w:eastAsia="zh-CN"/>
              </w:rPr>
            </w:pP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 xml:space="preserve">Assumption on searcher </w:t>
            </w:r>
          </w:p>
          <w:p>
            <w:pPr>
              <w:pStyle w:val="26"/>
              <w:numPr>
                <w:ilvl w:val="1"/>
                <w:numId w:val="7"/>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bCs/>
                <w:color w:val="000000" w:themeColor="text1"/>
                <w:u w:val="single"/>
                <w:lang w:val="en-US" w:eastAsia="ko-KR"/>
                <w14:textFill>
                  <w14:solidFill>
                    <w14:schemeClr w14:val="tx1"/>
                  </w14:solidFill>
                </w14:textFill>
              </w:rPr>
              <w:t xml:space="preserve"> </w:t>
            </w:r>
            <w:r>
              <w:rPr>
                <w:rFonts w:eastAsia="宋体"/>
                <w:b/>
                <w:bCs/>
                <w:color w:val="000000" w:themeColor="text1"/>
                <w:szCs w:val="24"/>
                <w:lang w:eastAsia="zh-CN"/>
                <w14:textFill>
                  <w14:solidFill>
                    <w14:schemeClr w14:val="tx1"/>
                  </w14:solidFill>
                </w14:textFill>
              </w:rPr>
              <w:t>Option 1 (CMCC, HW):</w:t>
            </w:r>
            <w:r>
              <w:rPr>
                <w:rFonts w:eastAsia="宋体"/>
                <w:color w:val="000000" w:themeColor="text1"/>
                <w:szCs w:val="24"/>
                <w:lang w:eastAsia="zh-CN"/>
                <w14:textFill>
                  <w14:solidFill>
                    <w14:schemeClr w14:val="tx1"/>
                  </w14:solidFill>
                </w14:textFill>
              </w:rPr>
              <w:tab/>
            </w:r>
            <w:r>
              <w:rPr>
                <w:rFonts w:hint="eastAsia"/>
                <w:bCs/>
                <w:color w:val="000000" w:themeColor="text1"/>
                <w14:textFill>
                  <w14:solidFill>
                    <w14:schemeClr w14:val="tx1"/>
                  </w14:solidFill>
                </w14:textFill>
              </w:rPr>
              <w:t>The searcher is shared by intra-frequency without gap and inter-frequency without gap measurement for RedCap UE:</w:t>
            </w:r>
          </w:p>
          <w:p>
            <w:pPr>
              <w:pStyle w:val="26"/>
              <w:numPr>
                <w:ilvl w:val="1"/>
                <w:numId w:val="7"/>
              </w:numPr>
              <w:overflowPunct/>
              <w:autoSpaceDE/>
              <w:autoSpaceDN/>
              <w:adjustRightInd/>
              <w:spacing w:after="120"/>
              <w:ind w:left="1440" w:firstLineChars="0"/>
              <w:textAlignment w:val="auto"/>
              <w:rPr>
                <w:rFonts w:eastAsia="宋体"/>
                <w:color w:val="FF0000"/>
                <w:szCs w:val="24"/>
                <w:lang w:eastAsia="zh-CN"/>
              </w:rPr>
            </w:pPr>
            <w:r>
              <w:rPr>
                <w:rFonts w:eastAsia="宋体"/>
                <w:b/>
                <w:bCs/>
                <w:color w:val="000000" w:themeColor="text1"/>
                <w:szCs w:val="24"/>
                <w:lang w:eastAsia="zh-CN"/>
                <w14:textFill>
                  <w14:solidFill>
                    <w14:schemeClr w14:val="tx1"/>
                  </w14:solidFill>
                </w14:textFill>
              </w:rPr>
              <w:t xml:space="preserve">Option 2 (ZTE, MTK, Apple, Xiaomi, Nokia, OPPO, vivo): </w:t>
            </w:r>
            <w:r>
              <w:rPr>
                <w:bCs/>
                <w:color w:val="000000" w:themeColor="text1"/>
                <w14:textFill>
                  <w14:solidFill>
                    <w14:schemeClr w14:val="tx1"/>
                  </w14:solidFill>
                </w14:textFill>
              </w:rPr>
              <w:t>The searcher will be exclusively used by intra-frequency without gap measurement provided that RAN4 agrees that RedCap UE does NOT support ‘Inter-frequency without gap’ measurement capability in Rel-17.</w:t>
            </w:r>
          </w:p>
          <w:p>
            <w:pPr>
              <w:pStyle w:val="26"/>
              <w:overflowPunct/>
              <w:autoSpaceDE/>
              <w:autoSpaceDN/>
              <w:adjustRightInd/>
              <w:spacing w:after="120"/>
              <w:ind w:left="1440" w:firstLine="0" w:firstLineChars="0"/>
              <w:textAlignment w:val="auto"/>
              <w:rPr>
                <w:rFonts w:eastAsia="宋体"/>
                <w:szCs w:val="24"/>
                <w:lang w:eastAsia="zh-CN"/>
              </w:rPr>
            </w:pP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CSSF outside gap</w:t>
            </w:r>
          </w:p>
          <w:p>
            <w:pPr>
              <w:pStyle w:val="26"/>
              <w:numPr>
                <w:ilvl w:val="1"/>
                <w:numId w:val="7"/>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b/>
                <w:bCs/>
                <w:color w:val="000000" w:themeColor="text1"/>
                <w:szCs w:val="24"/>
                <w:lang w:eastAsia="zh-CN"/>
                <w14:textFill>
                  <w14:solidFill>
                    <w14:schemeClr w14:val="tx1"/>
                  </w14:solidFill>
                </w14:textFill>
              </w:rPr>
              <w:t>Option 1 (ZTE, Apple, Xiaomi, vivo, MTK, OPPO, Nokia):</w:t>
            </w:r>
            <w:r>
              <w:rPr>
                <w:rFonts w:eastAsia="宋体"/>
                <w:color w:val="000000" w:themeColor="text1"/>
                <w:szCs w:val="24"/>
                <w:lang w:eastAsia="zh-CN"/>
                <w14:textFill>
                  <w14:solidFill>
                    <w14:schemeClr w14:val="tx1"/>
                  </w14:solidFill>
                </w14:textFill>
              </w:rPr>
              <w:t xml:space="preserve"> </w:t>
            </w:r>
            <w:r>
              <w:rPr>
                <w:color w:val="000000" w:themeColor="text1"/>
                <w14:textFill>
                  <w14:solidFill>
                    <w14:schemeClr w14:val="tx1"/>
                  </w14:solidFill>
                </w14:textFill>
              </w:rPr>
              <w:t>CSSF</w:t>
            </w:r>
            <w:r>
              <w:rPr>
                <w:color w:val="000000" w:themeColor="text1"/>
                <w:vertAlign w:val="subscript"/>
                <w14:textFill>
                  <w14:solidFill>
                    <w14:schemeClr w14:val="tx1"/>
                  </w14:solidFill>
                </w14:textFill>
              </w:rPr>
              <w:t xml:space="preserve">outside_gap,I </w:t>
            </w:r>
            <w:r>
              <w:rPr>
                <w:color w:val="000000" w:themeColor="text1"/>
                <w14:textFill>
                  <w14:solidFill>
                    <w14:schemeClr w14:val="tx1"/>
                  </w14:solidFill>
                </w14:textFill>
              </w:rPr>
              <w:t>= 1 for RedCap UE measurement outside gap based on Rel-15 requirement.</w:t>
            </w:r>
          </w:p>
          <w:p>
            <w:pPr>
              <w:pStyle w:val="26"/>
              <w:numPr>
                <w:ilvl w:val="2"/>
                <w:numId w:val="7"/>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b/>
                <w:bCs/>
                <w:color w:val="000000" w:themeColor="text1"/>
                <w:szCs w:val="24"/>
                <w:lang w:eastAsia="zh-CN"/>
                <w14:textFill>
                  <w14:solidFill>
                    <w14:schemeClr w14:val="tx1"/>
                  </w14:solidFill>
                </w14:textFill>
              </w:rPr>
              <w:t>Option 1a (E///):</w:t>
            </w:r>
            <w:r>
              <w:rPr>
                <w:rFonts w:eastAsia="宋体"/>
                <w:color w:val="000000" w:themeColor="text1"/>
                <w:szCs w:val="24"/>
                <w:lang w:eastAsia="zh-CN"/>
                <w14:textFill>
                  <w14:solidFill>
                    <w14:schemeClr w14:val="tx1"/>
                  </w14:solidFill>
                </w14:textFill>
              </w:rPr>
              <w:t xml:space="preserve"> </w:t>
            </w:r>
            <w:r>
              <w:rPr>
                <w:color w:val="000000" w:themeColor="text1"/>
                <w14:textFill>
                  <w14:solidFill>
                    <w14:schemeClr w14:val="tx1"/>
                  </w14:solidFill>
                </w14:textFill>
              </w:rPr>
              <w:t>CSSF</w:t>
            </w:r>
            <w:r>
              <w:rPr>
                <w:color w:val="000000" w:themeColor="text1"/>
                <w:vertAlign w:val="subscript"/>
                <w14:textFill>
                  <w14:solidFill>
                    <w14:schemeClr w14:val="tx1"/>
                  </w14:solidFill>
                </w14:textFill>
              </w:rPr>
              <w:t xml:space="preserve">outside_gap,I </w:t>
            </w:r>
            <w:r>
              <w:rPr>
                <w:color w:val="000000" w:themeColor="text1"/>
                <w14:textFill>
                  <w14:solidFill>
                    <w14:schemeClr w14:val="tx1"/>
                  </w14:solidFill>
                </w14:textFill>
              </w:rPr>
              <w:t xml:space="preserve">= 1 for RedCap UE measurement outside gap based on Rel-15 requirement provided that </w:t>
            </w:r>
            <w:r>
              <w:rPr>
                <w:rFonts w:eastAsia="Yu Mincho"/>
                <w:bCs/>
                <w:color w:val="000000" w:themeColor="text1"/>
                <w:lang w:eastAsia="ko-KR"/>
                <w14:textFill>
                  <w14:solidFill>
                    <w14:schemeClr w14:val="tx1"/>
                  </w14:solidFill>
                </w14:textFill>
              </w:rPr>
              <w:t>only one of NCD-SSB and CD-SSB within the serving cell’s active BWP will be measured.</w:t>
            </w:r>
          </w:p>
          <w:p>
            <w:pPr>
              <w:pStyle w:val="26"/>
              <w:overflowPunct/>
              <w:autoSpaceDE/>
              <w:autoSpaceDN/>
              <w:adjustRightInd/>
              <w:spacing w:after="120"/>
              <w:ind w:left="1440" w:firstLine="0" w:firstLineChars="0"/>
              <w:jc w:val="center"/>
              <w:textAlignment w:val="auto"/>
              <w:rPr>
                <w:rFonts w:eastAsia="宋体"/>
                <w:color w:val="000000" w:themeColor="text1"/>
                <w:szCs w:val="24"/>
                <w:lang w:eastAsia="zh-CN"/>
                <w14:textFill>
                  <w14:solidFill>
                    <w14:schemeClr w14:val="tx1"/>
                  </w14:solidFill>
                </w14:textFill>
              </w:rPr>
            </w:pPr>
          </w:p>
          <w:p>
            <w:pPr>
              <w:pStyle w:val="26"/>
              <w:numPr>
                <w:ilvl w:val="1"/>
                <w:numId w:val="7"/>
              </w:numPr>
              <w:overflowPunct/>
              <w:autoSpaceDE/>
              <w:autoSpaceDN/>
              <w:adjustRightInd/>
              <w:spacing w:after="120"/>
              <w:ind w:left="1440" w:firstLineChars="0"/>
              <w:textAlignment w:val="auto"/>
              <w:rPr>
                <w:rFonts w:eastAsia="宋体"/>
                <w:b/>
                <w:bCs/>
                <w:color w:val="000000" w:themeColor="text1"/>
                <w:szCs w:val="24"/>
                <w:lang w:eastAsia="zh-CN"/>
                <w14:textFill>
                  <w14:solidFill>
                    <w14:schemeClr w14:val="tx1"/>
                  </w14:solidFill>
                </w14:textFill>
              </w:rPr>
            </w:pPr>
            <w:r>
              <w:rPr>
                <w:b/>
                <w:bCs/>
                <w:color w:val="000000" w:themeColor="text1"/>
                <w14:textFill>
                  <w14:solidFill>
                    <w14:schemeClr w14:val="tx1"/>
                  </w14:solidFill>
                </w14:textFill>
              </w:rPr>
              <w:t>Option 3 (CMCC, HW):</w:t>
            </w:r>
          </w:p>
          <w:p>
            <w:pPr>
              <w:pStyle w:val="26"/>
              <w:numPr>
                <w:ilvl w:val="2"/>
                <w:numId w:val="7"/>
              </w:numPr>
              <w:overflowPunct/>
              <w:autoSpaceDE/>
              <w:autoSpaceDN/>
              <w:adjustRightInd/>
              <w:spacing w:after="120"/>
              <w:ind w:firstLineChars="0"/>
              <w:textAlignment w:val="auto"/>
              <w:rPr>
                <w:rFonts w:eastAsia="宋体"/>
                <w:bCs/>
                <w:color w:val="000000" w:themeColor="text1"/>
                <w:szCs w:val="24"/>
                <w:lang w:eastAsia="zh-CN"/>
                <w14:textFill>
                  <w14:solidFill>
                    <w14:schemeClr w14:val="tx1"/>
                  </w14:solidFill>
                </w14:textFill>
              </w:rPr>
            </w:pPr>
            <w:r>
              <w:rPr>
                <w:bCs/>
                <w:color w:val="000000" w:themeColor="text1"/>
                <w14:textFill>
                  <w14:solidFill>
                    <w14:schemeClr w14:val="tx1"/>
                  </w14:solidFill>
                </w14:textFill>
              </w:rPr>
              <w:t>CSSF</w:t>
            </w:r>
            <w:r>
              <w:rPr>
                <w:bCs/>
                <w:color w:val="000000" w:themeColor="text1"/>
                <w:vertAlign w:val="subscript"/>
                <w14:textFill>
                  <w14:solidFill>
                    <w14:schemeClr w14:val="tx1"/>
                  </w14:solidFill>
                </w14:textFill>
              </w:rPr>
              <w:t xml:space="preserve">outside_gap,I  </w:t>
            </w:r>
            <w:r>
              <w:rPr>
                <w:bCs/>
                <w:color w:val="000000" w:themeColor="text1"/>
                <w14:textFill>
                  <w14:solidFill>
                    <w14:schemeClr w14:val="tx1"/>
                  </w14:solidFill>
                </w14:textFill>
              </w:rPr>
              <w:t xml:space="preserve">PCC= 2, </w:t>
            </w:r>
            <w:r>
              <w:rPr>
                <w:rFonts w:hint="eastAsia"/>
                <w:bCs/>
                <w:color w:val="000000" w:themeColor="text1"/>
                <w14:textFill>
                  <w14:solidFill>
                    <w14:schemeClr w14:val="tx1"/>
                  </w14:solidFill>
                </w14:textFill>
              </w:rPr>
              <w:t xml:space="preserve">if </w:t>
            </w:r>
            <w:r>
              <w:rPr>
                <w:bCs/>
                <w:color w:val="000000" w:themeColor="text1"/>
                <w14:textFill>
                  <w14:solidFill>
                    <w14:schemeClr w14:val="tx1"/>
                  </w14:solidFill>
                </w14:textFill>
              </w:rPr>
              <w:t xml:space="preserve">configured inter-frequency mOs without MG when none of the SMTC occasions of this inter-frequency measurement object are overlapped by the measurement gap that are being measured outside of MG for </w:t>
            </w:r>
            <w:r>
              <w:rPr>
                <w:rFonts w:hint="eastAsia"/>
                <w:bCs/>
                <w:color w:val="000000" w:themeColor="text1"/>
                <w14:textFill>
                  <w14:solidFill>
                    <w14:schemeClr w14:val="tx1"/>
                  </w14:solidFill>
                </w14:textFill>
              </w:rPr>
              <w:t>RedCap</w:t>
            </w:r>
            <w:r>
              <w:rPr>
                <w:bCs/>
                <w:color w:val="000000" w:themeColor="text1"/>
                <w14:textFill>
                  <w14:solidFill>
                    <w14:schemeClr w14:val="tx1"/>
                  </w14:solidFill>
                </w14:textFill>
              </w:rPr>
              <w:t xml:space="preserve"> UE.</w:t>
            </w:r>
          </w:p>
          <w:p>
            <w:pPr>
              <w:pStyle w:val="26"/>
              <w:numPr>
                <w:ilvl w:val="3"/>
                <w:numId w:val="7"/>
              </w:numPr>
              <w:overflowPunct/>
              <w:autoSpaceDE/>
              <w:autoSpaceDN/>
              <w:adjustRightInd/>
              <w:spacing w:after="120"/>
              <w:ind w:firstLineChars="0"/>
              <w:textAlignment w:val="auto"/>
              <w:rPr>
                <w:rFonts w:eastAsia="宋体"/>
                <w:bCs/>
                <w:color w:val="000000" w:themeColor="text1"/>
                <w:szCs w:val="24"/>
                <w:lang w:eastAsia="zh-CN"/>
                <w14:textFill>
                  <w14:solidFill>
                    <w14:schemeClr w14:val="tx1"/>
                  </w14:solidFill>
                </w14:textFill>
              </w:rPr>
            </w:pPr>
            <w:r>
              <w:rPr>
                <w:bCs/>
                <w:color w:val="000000" w:themeColor="text1"/>
                <w14:textFill>
                  <w14:solidFill>
                    <w14:schemeClr w14:val="tx1"/>
                  </w14:solidFill>
                </w14:textFill>
              </w:rPr>
              <w:t>CSSF</w:t>
            </w:r>
            <w:r>
              <w:rPr>
                <w:bCs/>
                <w:color w:val="000000" w:themeColor="text1"/>
                <w:vertAlign w:val="subscript"/>
                <w14:textFill>
                  <w14:solidFill>
                    <w14:schemeClr w14:val="tx1"/>
                  </w14:solidFill>
                </w14:textFill>
              </w:rPr>
              <w:t xml:space="preserve">outside_gap,I  </w:t>
            </w:r>
            <w:r>
              <w:rPr>
                <w:bCs/>
                <w:color w:val="000000" w:themeColor="text1"/>
                <w14:textFill>
                  <w14:solidFill>
                    <w14:schemeClr w14:val="tx1"/>
                  </w14:solidFill>
                </w14:textFill>
              </w:rPr>
              <w:t>PCC = 1 otherwise</w:t>
            </w:r>
          </w:p>
          <w:p>
            <w:pPr>
              <w:pStyle w:val="26"/>
              <w:numPr>
                <w:ilvl w:val="2"/>
                <w:numId w:val="7"/>
              </w:numPr>
              <w:overflowPunct/>
              <w:autoSpaceDE/>
              <w:autoSpaceDN/>
              <w:adjustRightInd/>
              <w:spacing w:after="120"/>
              <w:ind w:firstLineChars="0"/>
              <w:textAlignment w:val="auto"/>
              <w:rPr>
                <w:rFonts w:eastAsia="宋体"/>
                <w:bCs/>
                <w:color w:val="000000" w:themeColor="text1"/>
                <w:szCs w:val="24"/>
                <w:lang w:eastAsia="zh-CN"/>
                <w14:textFill>
                  <w14:solidFill>
                    <w14:schemeClr w14:val="tx1"/>
                  </w14:solidFill>
                </w14:textFill>
              </w:rPr>
            </w:pPr>
            <w:r>
              <w:rPr>
                <w:bCs/>
                <w:color w:val="000000" w:themeColor="text1"/>
                <w14:textFill>
                  <w14:solidFill>
                    <w14:schemeClr w14:val="tx1"/>
                  </w14:solidFill>
                </w14:textFill>
              </w:rPr>
              <w:t>CSSF</w:t>
            </w:r>
            <w:r>
              <w:rPr>
                <w:bCs/>
                <w:color w:val="000000" w:themeColor="text1"/>
                <w:vertAlign w:val="subscript"/>
                <w14:textFill>
                  <w14:solidFill>
                    <w14:schemeClr w14:val="tx1"/>
                  </w14:solidFill>
                </w14:textFill>
              </w:rPr>
              <w:t xml:space="preserve">outside_gap,I  </w:t>
            </w:r>
            <w:r>
              <w:rPr>
                <w:bCs/>
                <w:color w:val="000000" w:themeColor="text1"/>
                <w14:textFill>
                  <w14:solidFill>
                    <w14:schemeClr w14:val="tx1"/>
                  </w14:solidFill>
                </w14:textFill>
              </w:rPr>
              <w:t xml:space="preserve">PCC = 2*Y, for inter-frequency MO with no measurement gap, </w:t>
            </w:r>
            <w:r>
              <w:rPr>
                <w:rFonts w:hint="eastAsia"/>
                <w:bCs/>
                <w:color w:val="000000" w:themeColor="text1"/>
                <w14:textFill>
                  <w14:solidFill>
                    <w14:schemeClr w14:val="tx1"/>
                  </w14:solidFill>
                </w14:textFill>
              </w:rPr>
              <w:t>Y</w:t>
            </w:r>
            <w:r>
              <w:rPr>
                <w:bCs/>
                <w:color w:val="000000" w:themeColor="text1"/>
                <w14:textFill>
                  <w14:solidFill>
                    <w14:schemeClr w14:val="tx1"/>
                  </w14:solidFill>
                </w14:textFill>
              </w:rPr>
              <w:t xml:space="preserve"> is the number of configured inter-frequency mOs without MG when none of the SMTC occasions of this inter-frequency measurement object are overlapped by the measurement gap that are being measured outside of MG for </w:t>
            </w:r>
            <w:r>
              <w:rPr>
                <w:rFonts w:hint="eastAsia"/>
                <w:bCs/>
                <w:color w:val="000000" w:themeColor="text1"/>
                <w14:textFill>
                  <w14:solidFill>
                    <w14:schemeClr w14:val="tx1"/>
                  </w14:solidFill>
                </w14:textFill>
              </w:rPr>
              <w:t>RedCap</w:t>
            </w:r>
            <w:r>
              <w:rPr>
                <w:bCs/>
                <w:color w:val="000000" w:themeColor="text1"/>
                <w14:textFill>
                  <w14:solidFill>
                    <w14:schemeClr w14:val="tx1"/>
                  </w14:solidFill>
                </w14:textFill>
              </w:rPr>
              <w:t xml:space="preserve"> UE;</w:t>
            </w:r>
          </w:p>
          <w:p>
            <w:pPr>
              <w:pStyle w:val="26"/>
              <w:numPr>
                <w:ilvl w:val="3"/>
                <w:numId w:val="7"/>
              </w:numPr>
              <w:overflowPunct/>
              <w:autoSpaceDE/>
              <w:autoSpaceDN/>
              <w:adjustRightInd/>
              <w:spacing w:after="120"/>
              <w:ind w:firstLineChars="0"/>
              <w:textAlignment w:val="auto"/>
              <w:rPr>
                <w:rFonts w:hint="eastAsia"/>
                <w:bCs/>
                <w:color w:val="000000" w:themeColor="text1"/>
                <w:lang w:val="en-US" w:eastAsia="zh-CN"/>
                <w14:textFill>
                  <w14:solidFill>
                    <w14:schemeClr w14:val="tx1"/>
                  </w14:solidFill>
                </w14:textFill>
              </w:rPr>
            </w:pPr>
            <w:r>
              <w:rPr>
                <w:bCs/>
                <w:color w:val="000000" w:themeColor="text1"/>
                <w14:textFill>
                  <w14:solidFill>
                    <w14:schemeClr w14:val="tx1"/>
                  </w14:solidFill>
                </w14:textFill>
              </w:rPr>
              <w:t>CSSF</w:t>
            </w:r>
            <w:r>
              <w:rPr>
                <w:bCs/>
                <w:color w:val="000000" w:themeColor="text1"/>
                <w:vertAlign w:val="subscript"/>
                <w14:textFill>
                  <w14:solidFill>
                    <w14:schemeClr w14:val="tx1"/>
                  </w14:solidFill>
                </w14:textFill>
              </w:rPr>
              <w:t xml:space="preserve">outside_gap,I  </w:t>
            </w:r>
            <w:r>
              <w:rPr>
                <w:bCs/>
                <w:color w:val="000000" w:themeColor="text1"/>
                <w14:textFill>
                  <w14:solidFill>
                    <w14:schemeClr w14:val="tx1"/>
                  </w14:solidFill>
                </w14:textFill>
              </w:rPr>
              <w:t>PCC = 0 otherwise</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b/>
          <w:color w:val="000000" w:themeColor="text1"/>
          <w:sz w:val="22"/>
          <w:szCs w:val="22"/>
          <w:u w:val="single"/>
          <w:lang w:eastAsia="ko-KR"/>
          <w14:textFill>
            <w14:solidFill>
              <w14:schemeClr w14:val="tx1"/>
            </w14:solidFill>
          </w14:textFill>
        </w:rPr>
      </w:pPr>
      <w:r>
        <w:rPr>
          <w:b/>
          <w:color w:val="000000" w:themeColor="text1"/>
          <w:sz w:val="22"/>
          <w:szCs w:val="22"/>
          <w:u w:val="single"/>
          <w:lang w:eastAsia="ko-KR"/>
          <w14:textFill>
            <w14:solidFill>
              <w14:schemeClr w14:val="tx1"/>
            </w14:solidFill>
          </w14:textFill>
        </w:rPr>
        <w:t>Reference SSB to decide measurement type (intra- or inter-frequency)</w:t>
      </w:r>
    </w:p>
    <w:p>
      <w:pPr>
        <w:rPr>
          <w:rFonts w:hint="default" w:eastAsia="宋体"/>
          <w:b w:val="0"/>
          <w:bCs/>
          <w:color w:val="000000" w:themeColor="text1"/>
          <w:sz w:val="22"/>
          <w:szCs w:val="22"/>
          <w:u w:val="none"/>
          <w:lang w:val="en-US" w:eastAsia="zh-CN"/>
          <w14:textFill>
            <w14:solidFill>
              <w14:schemeClr w14:val="tx1"/>
            </w14:solidFill>
          </w14:textFill>
        </w:rPr>
      </w:pPr>
      <w:r>
        <w:rPr>
          <w:rFonts w:hint="eastAsia" w:eastAsia="宋体"/>
          <w:b w:val="0"/>
          <w:bCs/>
          <w:color w:val="000000" w:themeColor="text1"/>
          <w:sz w:val="22"/>
          <w:szCs w:val="22"/>
          <w:u w:val="none"/>
          <w:lang w:val="en-US" w:eastAsia="zh-CN"/>
          <w14:textFill>
            <w14:solidFill>
              <w14:schemeClr w14:val="tx1"/>
            </w14:solidFill>
          </w14:textFill>
        </w:rPr>
        <w:t>This issue was discussed during the GTW session last meeting, yet without any conclusion. In our point of view, Option 1 (</w:t>
      </w:r>
      <w:r>
        <w:rPr>
          <w:sz w:val="22"/>
          <w:szCs w:val="22"/>
          <w:lang w:eastAsia="ja-JP"/>
        </w:rPr>
        <w:t>NW indicates the reference SSB</w:t>
      </w:r>
      <w:r>
        <w:rPr>
          <w:rFonts w:hint="eastAsia" w:eastAsia="宋体"/>
          <w:sz w:val="22"/>
          <w:szCs w:val="22"/>
          <w:lang w:val="en-US" w:eastAsia="zh-CN"/>
        </w:rPr>
        <w:t xml:space="preserve">, being </w:t>
      </w:r>
      <w:r>
        <w:rPr>
          <w:sz w:val="22"/>
          <w:szCs w:val="22"/>
          <w:lang w:eastAsia="ja-JP"/>
        </w:rPr>
        <w:t>CD-SSB or NCD-SSB</w:t>
      </w:r>
      <w:r>
        <w:rPr>
          <w:rFonts w:hint="eastAsia" w:eastAsia="宋体"/>
          <w:b w:val="0"/>
          <w:bCs/>
          <w:color w:val="000000" w:themeColor="text1"/>
          <w:sz w:val="22"/>
          <w:szCs w:val="22"/>
          <w:u w:val="none"/>
          <w:lang w:val="en-US" w:eastAsia="zh-CN"/>
          <w14:textFill>
            <w14:solidFill>
              <w14:schemeClr w14:val="tx1"/>
            </w14:solidFill>
          </w14:textFill>
        </w:rPr>
        <w:t>) is reasonable and might be the only valid option. Option 2 says that the SSB in active BWP will be used, though there might not be any SSB in active BWP, then in this case the definition is somehow broken and there might be ambiguities. Option 3 says that CD-SSB of the serving cell but when there is no CD-SSB in the serving cell the definition is also ambiguous. Option 1a is a sub-option of Option 1, and this may depend on RAN2 design on how many SSBs can be configured / indicated in a single MO. If only one SSB can be indicated, then Option 1 becomes Option 1a and in this case we can support Option 1a. If multiple SSBs can be configured and indicated within a single MO, then Option 1 would still be the only solution which is precise and leaves no room for misinterpret. Thus, we propose to agree on Option 1 as a starting point, and check if Option 1a can be adopted based on the RAN2 signaling design on the MO indication.</w:t>
      </w:r>
    </w:p>
    <w:p>
      <w:pPr>
        <w:pStyle w:val="36"/>
        <w:rPr>
          <w:rFonts w:hint="default"/>
          <w:b w:val="0"/>
          <w:bCs/>
          <w:sz w:val="22"/>
          <w:szCs w:val="22"/>
          <w:lang w:val="en-US" w:eastAsia="zh-CN"/>
        </w:rPr>
      </w:pPr>
      <w:r>
        <w:rPr>
          <w:lang w:eastAsia="ja-JP"/>
        </w:rPr>
        <w:t xml:space="preserve">NW indicates the reference </w:t>
      </w:r>
      <w:r>
        <w:rPr>
          <w:sz w:val="22"/>
          <w:szCs w:val="22"/>
          <w:u w:val="none"/>
          <w:lang w:eastAsia="ja-JP"/>
        </w:rPr>
        <w:t>SSB</w:t>
      </w:r>
      <w:r>
        <w:rPr>
          <w:rFonts w:hint="eastAsia" w:eastAsia="宋体"/>
          <w:sz w:val="22"/>
          <w:szCs w:val="22"/>
          <w:u w:val="none"/>
          <w:lang w:val="en-US" w:eastAsia="zh-CN"/>
        </w:rPr>
        <w:t xml:space="preserve"> </w:t>
      </w:r>
      <w:r>
        <w:rPr>
          <w:b/>
          <w:color w:val="000000" w:themeColor="text1"/>
          <w:sz w:val="22"/>
          <w:szCs w:val="22"/>
          <w:u w:val="none"/>
          <w:lang w:eastAsia="ko-KR"/>
          <w14:textFill>
            <w14:solidFill>
              <w14:schemeClr w14:val="tx1"/>
            </w14:solidFill>
          </w14:textFill>
        </w:rPr>
        <w:t>to</w:t>
      </w:r>
      <w:r>
        <w:rPr>
          <w:rFonts w:hint="eastAsia" w:eastAsia="宋体"/>
          <w:b/>
          <w:color w:val="000000" w:themeColor="text1"/>
          <w:sz w:val="22"/>
          <w:szCs w:val="22"/>
          <w:u w:val="none"/>
          <w:lang w:val="en-US" w:eastAsia="zh-CN"/>
          <w14:textFill>
            <w14:solidFill>
              <w14:schemeClr w14:val="tx1"/>
            </w14:solidFill>
          </w14:textFill>
        </w:rPr>
        <w:t xml:space="preserve"> use as reference to</w:t>
      </w:r>
      <w:r>
        <w:rPr>
          <w:b/>
          <w:color w:val="000000" w:themeColor="text1"/>
          <w:sz w:val="22"/>
          <w:szCs w:val="22"/>
          <w:u w:val="none"/>
          <w:lang w:eastAsia="ko-KR"/>
          <w14:textFill>
            <w14:solidFill>
              <w14:schemeClr w14:val="tx1"/>
            </w14:solidFill>
          </w14:textFill>
        </w:rPr>
        <w:t xml:space="preserve"> decide measurement type</w:t>
      </w:r>
      <w:r>
        <w:rPr>
          <w:rFonts w:hint="eastAsia" w:eastAsia="宋体"/>
          <w:b/>
          <w:color w:val="000000" w:themeColor="text1"/>
          <w:sz w:val="22"/>
          <w:szCs w:val="22"/>
          <w:u w:val="none"/>
          <w:lang w:val="en-US" w:eastAsia="zh-CN"/>
          <w14:textFill>
            <w14:solidFill>
              <w14:schemeClr w14:val="tx1"/>
            </w14:solidFill>
          </w14:textFill>
        </w:rPr>
        <w:t>s</w:t>
      </w:r>
      <w:r>
        <w:rPr>
          <w:b/>
          <w:color w:val="000000" w:themeColor="text1"/>
          <w:sz w:val="22"/>
          <w:szCs w:val="22"/>
          <w:u w:val="none"/>
          <w:lang w:eastAsia="ko-KR"/>
          <w14:textFill>
            <w14:solidFill>
              <w14:schemeClr w14:val="tx1"/>
            </w14:solidFill>
          </w14:textFill>
        </w:rPr>
        <w:t xml:space="preserve"> (intra- or inter-frequency)</w:t>
      </w:r>
      <w:r>
        <w:rPr>
          <w:rFonts w:hint="eastAsia"/>
          <w:b/>
          <w:bCs w:val="0"/>
          <w:sz w:val="22"/>
          <w:szCs w:val="22"/>
          <w:lang w:val="en-US" w:eastAsia="zh-CN"/>
        </w:rPr>
        <w:t>.</w:t>
      </w:r>
    </w:p>
    <w:p>
      <w:pPr>
        <w:rPr>
          <w:b/>
          <w:color w:val="000000" w:themeColor="text1"/>
          <w:sz w:val="22"/>
          <w:szCs w:val="22"/>
          <w:u w:val="single"/>
          <w:lang w:eastAsia="ko-KR"/>
          <w14:textFill>
            <w14:solidFill>
              <w14:schemeClr w14:val="tx1"/>
            </w14:solidFill>
          </w14:textFill>
        </w:rPr>
      </w:pPr>
    </w:p>
    <w:p>
      <w:pPr>
        <w:rPr>
          <w:b/>
          <w:color w:val="000000" w:themeColor="text1"/>
          <w:sz w:val="22"/>
          <w:szCs w:val="22"/>
          <w:u w:val="single"/>
          <w:lang w:eastAsia="ko-KR"/>
          <w14:textFill>
            <w14:solidFill>
              <w14:schemeClr w14:val="tx1"/>
            </w14:solidFill>
          </w14:textFill>
        </w:rPr>
      </w:pPr>
      <w:r>
        <w:rPr>
          <w:b/>
          <w:color w:val="000000" w:themeColor="text1"/>
          <w:u w:val="single"/>
          <w:lang w:eastAsia="ko-KR"/>
          <w14:textFill>
            <w14:solidFill>
              <w14:schemeClr w14:val="tx1"/>
            </w14:solidFill>
          </w14:textFill>
        </w:rPr>
        <w:t>When both CD-SSB and NCD-SSB are configured for serving cell measurements and both require MG</w:t>
      </w:r>
    </w:p>
    <w:p>
      <w:pPr>
        <w:rPr>
          <w:rFonts w:hint="default" w:eastAsia="宋体"/>
          <w:b w:val="0"/>
          <w:bCs/>
          <w:color w:val="000000" w:themeColor="text1"/>
          <w:sz w:val="22"/>
          <w:szCs w:val="22"/>
          <w:u w:val="none"/>
          <w:lang w:val="en-US" w:eastAsia="zh-CN"/>
          <w14:textFill>
            <w14:solidFill>
              <w14:schemeClr w14:val="tx1"/>
            </w14:solidFill>
          </w14:textFill>
        </w:rPr>
      </w:pPr>
      <w:r>
        <w:rPr>
          <w:rFonts w:hint="eastAsia" w:eastAsia="宋体"/>
          <w:b w:val="0"/>
          <w:bCs/>
          <w:color w:val="000000" w:themeColor="text1"/>
          <w:sz w:val="22"/>
          <w:szCs w:val="22"/>
          <w:u w:val="none"/>
          <w:lang w:val="en-US" w:eastAsia="zh-CN"/>
          <w14:textFill>
            <w14:solidFill>
              <w14:schemeClr w14:val="tx1"/>
            </w14:solidFill>
          </w14:textFill>
        </w:rPr>
        <w:t>Here we propose that the UE shall follow the NW instructions. Usually what the UE does, for the legacy case, is to carry out the measurement as indicated in the MOs sent by the network. It</w:t>
      </w:r>
      <w:r>
        <w:rPr>
          <w:rFonts w:hint="default" w:eastAsia="宋体"/>
          <w:b w:val="0"/>
          <w:bCs/>
          <w:color w:val="000000" w:themeColor="text1"/>
          <w:sz w:val="22"/>
          <w:szCs w:val="22"/>
          <w:u w:val="none"/>
          <w:lang w:val="en-US" w:eastAsia="zh-CN"/>
          <w14:textFill>
            <w14:solidFill>
              <w14:schemeClr w14:val="tx1"/>
            </w14:solidFill>
          </w14:textFill>
        </w:rPr>
        <w:t>’</w:t>
      </w:r>
      <w:r>
        <w:rPr>
          <w:rFonts w:hint="eastAsia" w:eastAsia="宋体"/>
          <w:b w:val="0"/>
          <w:bCs/>
          <w:color w:val="000000" w:themeColor="text1"/>
          <w:sz w:val="22"/>
          <w:szCs w:val="22"/>
          <w:u w:val="none"/>
          <w:lang w:val="en-US" w:eastAsia="zh-CN"/>
          <w14:textFill>
            <w14:solidFill>
              <w14:schemeClr w14:val="tx1"/>
            </w14:solidFill>
          </w14:textFill>
        </w:rPr>
        <w:t>s rare to specify UE behaviour regarding multiple measurements and prioritize among them since 1) it</w:t>
      </w:r>
      <w:r>
        <w:rPr>
          <w:rFonts w:hint="default" w:eastAsia="宋体"/>
          <w:b w:val="0"/>
          <w:bCs/>
          <w:color w:val="000000" w:themeColor="text1"/>
          <w:sz w:val="22"/>
          <w:szCs w:val="22"/>
          <w:u w:val="none"/>
          <w:lang w:val="en-US" w:eastAsia="zh-CN"/>
          <w14:textFill>
            <w14:solidFill>
              <w14:schemeClr w14:val="tx1"/>
            </w14:solidFill>
          </w14:textFill>
        </w:rPr>
        <w:t>’</w:t>
      </w:r>
      <w:r>
        <w:rPr>
          <w:rFonts w:hint="eastAsia" w:eastAsia="宋体"/>
          <w:b w:val="0"/>
          <w:bCs/>
          <w:color w:val="000000" w:themeColor="text1"/>
          <w:sz w:val="22"/>
          <w:szCs w:val="22"/>
          <w:u w:val="none"/>
          <w:lang w:val="en-US" w:eastAsia="zh-CN"/>
          <w14:textFill>
            <w14:solidFill>
              <w14:schemeClr w14:val="tx1"/>
            </w14:solidFill>
          </w14:textFill>
        </w:rPr>
        <w:t>s usually seen as a network optimization to avoid indicating duplicated measurements and 2) such prioritization might produce unwanted cases and misalignment between the UE and the NW.</w:t>
      </w:r>
    </w:p>
    <w:p>
      <w:pPr>
        <w:rPr>
          <w:rFonts w:hint="default" w:eastAsia="宋体"/>
          <w:b w:val="0"/>
          <w:bCs/>
          <w:color w:val="000000" w:themeColor="text1"/>
          <w:sz w:val="22"/>
          <w:szCs w:val="22"/>
          <w:u w:val="none"/>
          <w:lang w:val="en-US" w:eastAsia="zh-CN"/>
          <w14:textFill>
            <w14:solidFill>
              <w14:schemeClr w14:val="tx1"/>
            </w14:solidFill>
          </w14:textFill>
        </w:rPr>
      </w:pPr>
      <w:r>
        <w:rPr>
          <w:rFonts w:hint="eastAsia" w:eastAsia="宋体"/>
          <w:b w:val="0"/>
          <w:bCs/>
          <w:color w:val="000000" w:themeColor="text1"/>
          <w:sz w:val="22"/>
          <w:szCs w:val="22"/>
          <w:u w:val="none"/>
          <w:lang w:val="en-US" w:eastAsia="zh-CN"/>
          <w14:textFill>
            <w14:solidFill>
              <w14:schemeClr w14:val="tx1"/>
            </w14:solidFill>
          </w14:textFill>
        </w:rPr>
        <w:t>Thus, we propose that the UE can simply follow the NW indication on the MOs.</w:t>
      </w:r>
    </w:p>
    <w:p>
      <w:pPr>
        <w:pStyle w:val="36"/>
        <w:rPr>
          <w:rFonts w:hint="default"/>
          <w:b w:val="0"/>
          <w:bCs/>
          <w:sz w:val="22"/>
          <w:szCs w:val="22"/>
          <w:lang w:val="en-US" w:eastAsia="zh-CN"/>
        </w:rPr>
      </w:pPr>
      <w:r>
        <w:rPr>
          <w:rFonts w:eastAsia="宋体"/>
          <w:color w:val="000000" w:themeColor="text1"/>
          <w:sz w:val="22"/>
          <w:szCs w:val="22"/>
          <w:lang w:eastAsia="zh-CN"/>
          <w14:textFill>
            <w14:solidFill>
              <w14:schemeClr w14:val="tx1"/>
            </w14:solidFill>
          </w14:textFill>
        </w:rPr>
        <w:t>UE shall follow the NW’s configuration to perform measurement</w:t>
      </w:r>
      <w:r>
        <w:rPr>
          <w:rFonts w:hint="eastAsia" w:eastAsia="宋体"/>
          <w:color w:val="000000" w:themeColor="text1"/>
          <w:sz w:val="22"/>
          <w:szCs w:val="22"/>
          <w:lang w:val="en-US" w:eastAsia="zh-CN"/>
          <w14:textFill>
            <w14:solidFill>
              <w14:schemeClr w14:val="tx1"/>
            </w14:solidFill>
          </w14:textFill>
        </w:rPr>
        <w:t xml:space="preserve"> w</w:t>
      </w:r>
      <w:r>
        <w:rPr>
          <w:b/>
          <w:color w:val="000000" w:themeColor="text1"/>
          <w:sz w:val="22"/>
          <w:szCs w:val="22"/>
          <w:u w:val="none"/>
          <w:lang w:eastAsia="ko-KR"/>
          <w14:textFill>
            <w14:solidFill>
              <w14:schemeClr w14:val="tx1"/>
            </w14:solidFill>
          </w14:textFill>
        </w:rPr>
        <w:t>hen both CD-SSB and NCD-SSB are configured for serving cell measurements and both require MG</w:t>
      </w:r>
      <w:r>
        <w:rPr>
          <w:rFonts w:eastAsia="宋体"/>
          <w:color w:val="000000" w:themeColor="text1"/>
          <w:sz w:val="22"/>
          <w:szCs w:val="22"/>
          <w:lang w:eastAsia="zh-CN"/>
          <w14:textFill>
            <w14:solidFill>
              <w14:schemeClr w14:val="tx1"/>
            </w14:solidFill>
          </w14:textFill>
        </w:rPr>
        <w:t>.</w:t>
      </w:r>
    </w:p>
    <w:p>
      <w:pPr>
        <w:rPr>
          <w:rFonts w:hint="eastAsia" w:eastAsia="宋体"/>
          <w:b w:val="0"/>
          <w:bCs/>
          <w:color w:val="000000" w:themeColor="text1"/>
          <w:sz w:val="22"/>
          <w:szCs w:val="22"/>
          <w:u w:val="none"/>
          <w:lang w:val="en-US" w:eastAsia="ko-KR"/>
          <w14:textFill>
            <w14:solidFill>
              <w14:schemeClr w14:val="tx1"/>
            </w14:solidFill>
          </w14:textFill>
        </w:rPr>
      </w:pPr>
    </w:p>
    <w:p>
      <w:pPr>
        <w:rPr>
          <w:b/>
          <w:color w:val="000000" w:themeColor="text1"/>
          <w:sz w:val="22"/>
          <w:szCs w:val="22"/>
          <w:u w:val="single"/>
          <w:lang w:eastAsia="ko-KR"/>
          <w14:textFill>
            <w14:solidFill>
              <w14:schemeClr w14:val="tx1"/>
            </w14:solidFill>
          </w14:textFill>
        </w:rPr>
      </w:pPr>
      <w:r>
        <w:rPr>
          <w:b/>
          <w:color w:val="000000" w:themeColor="text1"/>
          <w:sz w:val="22"/>
          <w:szCs w:val="22"/>
          <w:u w:val="single"/>
          <w:lang w:eastAsia="ko-KR"/>
          <w14:textFill>
            <w14:solidFill>
              <w14:schemeClr w14:val="tx1"/>
            </w14:solidFill>
          </w14:textFill>
        </w:rPr>
        <w:t>When both CD-SSB and NCD-SSB are configured for neighbour cell measurements</w:t>
      </w:r>
    </w:p>
    <w:p>
      <w:pPr>
        <w:rPr>
          <w:rFonts w:hint="default" w:eastAsia="宋体"/>
          <w:b w:val="0"/>
          <w:bCs/>
          <w:color w:val="000000" w:themeColor="text1"/>
          <w:sz w:val="22"/>
          <w:szCs w:val="22"/>
          <w:u w:val="none"/>
          <w:lang w:val="en-US" w:eastAsia="zh-CN"/>
          <w14:textFill>
            <w14:solidFill>
              <w14:schemeClr w14:val="tx1"/>
            </w14:solidFill>
          </w14:textFill>
        </w:rPr>
      </w:pPr>
      <w:r>
        <w:rPr>
          <w:rFonts w:hint="eastAsia" w:eastAsia="宋体"/>
          <w:b w:val="0"/>
          <w:bCs/>
          <w:color w:val="000000" w:themeColor="text1"/>
          <w:sz w:val="22"/>
          <w:szCs w:val="22"/>
          <w:u w:val="none"/>
          <w:lang w:val="en-US" w:eastAsia="zh-CN"/>
          <w14:textFill>
            <w14:solidFill>
              <w14:schemeClr w14:val="tx1"/>
            </w14:solidFill>
          </w14:textFill>
        </w:rPr>
        <w:t>Similar to the previous case, we don</w:t>
      </w:r>
      <w:r>
        <w:rPr>
          <w:rFonts w:hint="default" w:eastAsia="宋体"/>
          <w:b w:val="0"/>
          <w:bCs/>
          <w:color w:val="000000" w:themeColor="text1"/>
          <w:sz w:val="22"/>
          <w:szCs w:val="22"/>
          <w:u w:val="none"/>
          <w:lang w:val="en-US" w:eastAsia="zh-CN"/>
          <w14:textFill>
            <w14:solidFill>
              <w14:schemeClr w14:val="tx1"/>
            </w14:solidFill>
          </w14:textFill>
        </w:rPr>
        <w:t>’</w:t>
      </w:r>
      <w:r>
        <w:rPr>
          <w:rFonts w:hint="eastAsia" w:eastAsia="宋体"/>
          <w:b w:val="0"/>
          <w:bCs/>
          <w:color w:val="000000" w:themeColor="text1"/>
          <w:sz w:val="22"/>
          <w:szCs w:val="22"/>
          <w:u w:val="none"/>
          <w:lang w:val="en-US" w:eastAsia="zh-CN"/>
          <w14:textFill>
            <w14:solidFill>
              <w14:schemeClr w14:val="tx1"/>
            </w14:solidFill>
          </w14:textFill>
        </w:rPr>
        <w:t xml:space="preserve">t think such prioritization performed by the UE is necessary, and we worry that such UE behavior might cause misalignment between the UE and the NW. Thus, we still propose that the UE to follow the NW indications. </w:t>
      </w:r>
    </w:p>
    <w:p>
      <w:pPr>
        <w:pStyle w:val="36"/>
        <w:rPr>
          <w:rFonts w:hint="default"/>
          <w:b w:val="0"/>
          <w:bCs/>
          <w:sz w:val="22"/>
          <w:szCs w:val="22"/>
          <w:lang w:val="en-US" w:eastAsia="zh-CN"/>
        </w:rPr>
      </w:pPr>
      <w:r>
        <w:rPr>
          <w:rFonts w:eastAsia="宋体"/>
          <w:color w:val="000000" w:themeColor="text1"/>
          <w:sz w:val="22"/>
          <w:szCs w:val="22"/>
          <w:lang w:eastAsia="zh-CN"/>
          <w14:textFill>
            <w14:solidFill>
              <w14:schemeClr w14:val="tx1"/>
            </w14:solidFill>
          </w14:textFill>
        </w:rPr>
        <w:t>UE shall follow the NW’s configuration to perform measurement</w:t>
      </w:r>
      <w:r>
        <w:rPr>
          <w:rFonts w:hint="eastAsia" w:eastAsia="宋体"/>
          <w:color w:val="000000" w:themeColor="text1"/>
          <w:sz w:val="22"/>
          <w:szCs w:val="22"/>
          <w:lang w:val="en-US" w:eastAsia="zh-CN"/>
          <w14:textFill>
            <w14:solidFill>
              <w14:schemeClr w14:val="tx1"/>
            </w14:solidFill>
          </w14:textFill>
        </w:rPr>
        <w:t xml:space="preserve"> w</w:t>
      </w:r>
      <w:r>
        <w:rPr>
          <w:b/>
          <w:color w:val="000000" w:themeColor="text1"/>
          <w:sz w:val="22"/>
          <w:szCs w:val="22"/>
          <w:u w:val="none"/>
          <w:lang w:eastAsia="ko-KR"/>
          <w14:textFill>
            <w14:solidFill>
              <w14:schemeClr w14:val="tx1"/>
            </w14:solidFill>
          </w14:textFill>
        </w:rPr>
        <w:t xml:space="preserve">hen </w:t>
      </w:r>
      <w:r>
        <w:rPr>
          <w:rFonts w:hint="eastAsia"/>
          <w:b/>
          <w:color w:val="000000" w:themeColor="text1"/>
          <w:sz w:val="22"/>
          <w:szCs w:val="22"/>
          <w:u w:val="none"/>
          <w:lang w:eastAsia="ko-KR"/>
          <w14:textFill>
            <w14:solidFill>
              <w14:schemeClr w14:val="tx1"/>
            </w14:solidFill>
          </w14:textFill>
        </w:rPr>
        <w:t>both CD-SSB and NCD-SSB are configured for neighbour cell measurements</w:t>
      </w:r>
      <w:r>
        <w:rPr>
          <w:rFonts w:eastAsia="宋体"/>
          <w:color w:val="000000" w:themeColor="text1"/>
          <w:sz w:val="22"/>
          <w:szCs w:val="22"/>
          <w:lang w:eastAsia="zh-CN"/>
          <w14:textFill>
            <w14:solidFill>
              <w14:schemeClr w14:val="tx1"/>
            </w14:solidFill>
          </w14:textFill>
        </w:rPr>
        <w:t>.</w:t>
      </w:r>
    </w:p>
    <w:p>
      <w:pPr>
        <w:rPr>
          <w:rFonts w:hint="eastAsia"/>
          <w:b/>
          <w:color w:val="000000" w:themeColor="text1"/>
          <w:sz w:val="22"/>
          <w:szCs w:val="22"/>
          <w:u w:val="single"/>
          <w:lang w:val="en-US" w:eastAsia="ko-KR"/>
          <w14:textFill>
            <w14:solidFill>
              <w14:schemeClr w14:val="tx1"/>
            </w14:solidFill>
          </w14:textFill>
        </w:rPr>
      </w:pPr>
    </w:p>
    <w:p>
      <w:pPr>
        <w:rPr>
          <w:rFonts w:hint="eastAsia" w:eastAsia="宋体"/>
          <w:b w:val="0"/>
          <w:bCs/>
          <w:color w:val="000000" w:themeColor="text1"/>
          <w:sz w:val="22"/>
          <w:szCs w:val="22"/>
          <w:u w:val="none"/>
          <w:lang w:val="en-US" w:eastAsia="zh-CN"/>
          <w14:textFill>
            <w14:solidFill>
              <w14:schemeClr w14:val="tx1"/>
            </w14:solidFill>
          </w14:textFill>
        </w:rPr>
      </w:pPr>
      <w:r>
        <w:rPr>
          <w:b/>
          <w:color w:val="000000" w:themeColor="text1"/>
          <w:sz w:val="22"/>
          <w:szCs w:val="22"/>
          <w:u w:val="single"/>
          <w:lang w:eastAsia="ko-KR"/>
          <w14:textFill>
            <w14:solidFill>
              <w14:schemeClr w14:val="tx1"/>
            </w14:solidFill>
          </w14:textFill>
        </w:rPr>
        <w:t>Periodicity of NCD-SSB</w:t>
      </w:r>
    </w:p>
    <w:p>
      <w:pPr>
        <w:rPr>
          <w:rFonts w:hint="default" w:eastAsia="宋体"/>
          <w:b w:val="0"/>
          <w:bCs/>
          <w:color w:val="000000" w:themeColor="text1"/>
          <w:sz w:val="22"/>
          <w:szCs w:val="22"/>
          <w:u w:val="none"/>
          <w:lang w:val="en-US" w:eastAsia="zh-CN"/>
          <w14:textFill>
            <w14:solidFill>
              <w14:schemeClr w14:val="tx1"/>
            </w14:solidFill>
          </w14:textFill>
        </w:rPr>
      </w:pPr>
      <w:r>
        <w:rPr>
          <w:rFonts w:hint="eastAsia" w:eastAsia="宋体"/>
          <w:b w:val="0"/>
          <w:bCs/>
          <w:color w:val="000000" w:themeColor="text1"/>
          <w:sz w:val="22"/>
          <w:szCs w:val="22"/>
          <w:u w:val="none"/>
          <w:lang w:val="en-US" w:eastAsia="zh-CN"/>
          <w14:textFill>
            <w14:solidFill>
              <w14:schemeClr w14:val="tx1"/>
            </w14:solidFill>
          </w14:textFill>
        </w:rPr>
        <w:t xml:space="preserve">This issue was discussed several meetings ago when there was an incoming RAN1 LS and there was no clear consensus. In our view, this is more relevant to the deployment scenarios and how the operators will eventually configure NCD-SSB. Technically it should be feasible for NCD-SSB to have a same or different periodicity as the CD-SSBs. Thus, we prefer to leave some flexibility for the implementation and do  not mandate the periodicity of NCD-SSB in the specifications. </w:t>
      </w:r>
      <w:r>
        <w:rPr>
          <w:rFonts w:eastAsia="宋体"/>
          <w:color w:val="000000" w:themeColor="text1"/>
          <w:sz w:val="22"/>
          <w:szCs w:val="22"/>
          <w:lang w:eastAsia="zh-CN"/>
          <w14:textFill>
            <w14:solidFill>
              <w14:schemeClr w14:val="tx1"/>
            </w14:solidFill>
          </w14:textFill>
        </w:rPr>
        <w:t>NCD-SSB periodicity is up to NW.</w:t>
      </w:r>
    </w:p>
    <w:p>
      <w:pPr>
        <w:pStyle w:val="36"/>
        <w:rPr>
          <w:rFonts w:hint="default"/>
          <w:b w:val="0"/>
          <w:bCs/>
          <w:sz w:val="22"/>
          <w:szCs w:val="22"/>
          <w:lang w:val="en-US" w:eastAsia="zh-CN"/>
        </w:rPr>
      </w:pPr>
      <w:r>
        <w:rPr>
          <w:rFonts w:eastAsia="宋体"/>
          <w:color w:val="000000" w:themeColor="text1"/>
          <w:sz w:val="22"/>
          <w:szCs w:val="22"/>
          <w:lang w:eastAsia="zh-CN"/>
          <w14:textFill>
            <w14:solidFill>
              <w14:schemeClr w14:val="tx1"/>
            </w14:solidFill>
          </w14:textFill>
        </w:rPr>
        <w:t>NCD-SSB periodicity is up to NW</w:t>
      </w:r>
      <w:r>
        <w:rPr>
          <w:rFonts w:hint="eastAsia"/>
          <w:b/>
          <w:bCs w:val="0"/>
          <w:sz w:val="22"/>
          <w:szCs w:val="22"/>
          <w:lang w:val="en-US" w:eastAsia="zh-CN"/>
        </w:rPr>
        <w:t>.</w:t>
      </w:r>
    </w:p>
    <w:p>
      <w:pPr>
        <w:rPr>
          <w:rFonts w:hint="eastAsia" w:eastAsia="宋体"/>
          <w:b w:val="0"/>
          <w:bCs/>
          <w:color w:val="000000" w:themeColor="text1"/>
          <w:sz w:val="22"/>
          <w:szCs w:val="22"/>
          <w:u w:val="none"/>
          <w:lang w:val="en-US" w:eastAsia="ko-KR"/>
          <w14:textFill>
            <w14:solidFill>
              <w14:schemeClr w14:val="tx1"/>
            </w14:solidFill>
          </w14:textFill>
        </w:rPr>
      </w:pPr>
    </w:p>
    <w:p>
      <w:pPr>
        <w:rPr>
          <w:b/>
          <w:color w:val="000000" w:themeColor="text1"/>
          <w:sz w:val="22"/>
          <w:szCs w:val="22"/>
          <w:u w:val="single"/>
          <w:lang w:eastAsia="ko-KR"/>
          <w14:textFill>
            <w14:solidFill>
              <w14:schemeClr w14:val="tx1"/>
            </w14:solidFill>
          </w14:textFill>
        </w:rPr>
      </w:pPr>
      <w:r>
        <w:rPr>
          <w:b/>
          <w:color w:val="000000" w:themeColor="text1"/>
          <w:sz w:val="22"/>
          <w:szCs w:val="22"/>
          <w:u w:val="single"/>
          <w:lang w:eastAsia="ko-KR"/>
          <w14:textFill>
            <w14:solidFill>
              <w14:schemeClr w14:val="tx1"/>
            </w14:solidFill>
          </w14:textFill>
        </w:rPr>
        <w:t>Inter-frequency without gap</w:t>
      </w:r>
    </w:p>
    <w:p>
      <w:pPr>
        <w:rPr>
          <w:rFonts w:hint="eastAsia"/>
          <w:b w:val="0"/>
          <w:bCs/>
          <w:sz w:val="22"/>
          <w:szCs w:val="22"/>
          <w:lang w:val="en-US" w:eastAsia="zh-CN"/>
        </w:rPr>
      </w:pPr>
      <w:r>
        <w:rPr>
          <w:rFonts w:hint="eastAsia"/>
          <w:b w:val="0"/>
          <w:bCs/>
          <w:sz w:val="22"/>
          <w:szCs w:val="22"/>
          <w:lang w:val="en-US" w:eastAsia="zh-CN"/>
        </w:rPr>
        <w:t>For UEs supporting the capability of inter-frequency without gap, the UE should at least support two searchers. Otherwise it is not possible for the UE to conduct two measurements without gaps. However, RedCap UE has only a single searcher, thus, RedCap UEs don</w:t>
      </w:r>
      <w:r>
        <w:rPr>
          <w:rFonts w:hint="default"/>
          <w:b w:val="0"/>
          <w:bCs/>
          <w:sz w:val="22"/>
          <w:szCs w:val="22"/>
          <w:lang w:val="en-US" w:eastAsia="zh-CN"/>
        </w:rPr>
        <w:t>’</w:t>
      </w:r>
      <w:r>
        <w:rPr>
          <w:rFonts w:hint="eastAsia"/>
          <w:b w:val="0"/>
          <w:bCs/>
          <w:sz w:val="22"/>
          <w:szCs w:val="22"/>
          <w:lang w:val="en-US" w:eastAsia="zh-CN"/>
        </w:rPr>
        <w:t xml:space="preserve">t support the capability of inter-frequency measurement without gap. </w:t>
      </w:r>
    </w:p>
    <w:p>
      <w:pPr>
        <w:rPr>
          <w:rFonts w:hint="default"/>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The RedCap UEs are assumed to have a single searcher.</w:t>
      </w:r>
    </w:p>
    <w:p>
      <w:pPr>
        <w:pStyle w:val="36"/>
        <w:rPr>
          <w:rFonts w:hint="default"/>
          <w:b w:val="0"/>
          <w:bCs/>
          <w:sz w:val="22"/>
          <w:szCs w:val="22"/>
          <w:lang w:val="en-US" w:eastAsia="zh-CN"/>
        </w:rPr>
      </w:pPr>
      <w:r>
        <w:rPr>
          <w:rFonts w:eastAsia="宋体"/>
          <w:color w:val="000000" w:themeColor="text1"/>
          <w:sz w:val="22"/>
          <w:szCs w:val="22"/>
          <w:lang w:eastAsia="zh-CN"/>
          <w14:textFill>
            <w14:solidFill>
              <w14:schemeClr w14:val="tx1"/>
            </w14:solidFill>
          </w14:textFill>
        </w:rPr>
        <w:t>RedCap UE won’t support ‘Inter-frequency without gap’ measurement capability</w:t>
      </w:r>
      <w:r>
        <w:rPr>
          <w:rFonts w:hint="eastAsia"/>
          <w:b/>
          <w:bCs w:val="0"/>
          <w:sz w:val="22"/>
          <w:szCs w:val="22"/>
          <w:lang w:val="en-US" w:eastAsia="zh-CN"/>
        </w:rPr>
        <w:t>.</w:t>
      </w:r>
    </w:p>
    <w:p>
      <w:pPr>
        <w:rPr>
          <w:rFonts w:hint="eastAsia"/>
          <w:b/>
          <w:bCs w:val="0"/>
          <w:sz w:val="22"/>
          <w:szCs w:val="22"/>
          <w:lang w:val="en-US" w:eastAsia="zh-CN"/>
        </w:rPr>
      </w:pPr>
    </w:p>
    <w:p>
      <w:pPr>
        <w:rPr>
          <w:rFonts w:hint="eastAsia"/>
          <w:b/>
          <w:bCs w:val="0"/>
          <w:sz w:val="22"/>
          <w:szCs w:val="22"/>
          <w:lang w:val="en-US" w:eastAsia="zh-CN"/>
        </w:rPr>
      </w:pPr>
      <w:r>
        <w:rPr>
          <w:b/>
          <w:color w:val="000000" w:themeColor="text1"/>
          <w:sz w:val="22"/>
          <w:szCs w:val="22"/>
          <w:u w:val="single"/>
          <w:lang w:eastAsia="ko-KR"/>
          <w14:textFill>
            <w14:solidFill>
              <w14:schemeClr w14:val="tx1"/>
            </w14:solidFill>
          </w14:textFill>
        </w:rPr>
        <w:t>Assumption on searcher</w:t>
      </w:r>
    </w:p>
    <w:p>
      <w:pPr>
        <w:rPr>
          <w:rFonts w:hint="default"/>
          <w:b w:val="0"/>
          <w:bCs/>
          <w:sz w:val="22"/>
          <w:szCs w:val="22"/>
          <w:lang w:val="en-US" w:eastAsia="zh-CN"/>
        </w:rPr>
      </w:pPr>
      <w:r>
        <w:rPr>
          <w:rFonts w:hint="eastAsia"/>
          <w:b w:val="0"/>
          <w:bCs/>
          <w:sz w:val="22"/>
          <w:szCs w:val="22"/>
          <w:lang w:val="en-US" w:eastAsia="zh-CN"/>
        </w:rPr>
        <w:t xml:space="preserve">The conclusion on whether to support inter-f measurement without gap is dependent on the assumption on searchers. A reasonable assumption under one condition is that: </w:t>
      </w:r>
      <w:r>
        <w:rPr>
          <w:rFonts w:hint="default" w:ascii="Times New Roman" w:hAnsi="Times New Roman" w:cs="Times New Roman"/>
          <w:b w:val="0"/>
          <w:bCs/>
          <w:sz w:val="22"/>
          <w:szCs w:val="22"/>
          <w:lang w:val="en-US" w:eastAsia="zh-CN"/>
        </w:rPr>
        <w:t>The searcher will be exclusively used by intra-frequency without gap measurement provided that RAN4 agrees that RedCap UE does NOT support ‘Inter-frequency without gap’ measurement capability in Rel-17.</w:t>
      </w:r>
    </w:p>
    <w:p>
      <w:pPr>
        <w:pStyle w:val="36"/>
        <w:rPr>
          <w:rFonts w:hint="default"/>
          <w:b w:val="0"/>
          <w:bCs/>
          <w:sz w:val="22"/>
          <w:szCs w:val="22"/>
          <w:lang w:val="en-US" w:eastAsia="zh-CN"/>
        </w:rPr>
      </w:pPr>
      <w:r>
        <w:rPr>
          <w:rFonts w:hint="default" w:ascii="Times New Roman" w:hAnsi="Times New Roman" w:cs="Times New Roman"/>
          <w:b/>
          <w:bCs w:val="0"/>
          <w:sz w:val="22"/>
          <w:szCs w:val="22"/>
          <w:lang w:val="en-US" w:eastAsia="zh-CN"/>
        </w:rPr>
        <w:t>The searcher will be exclusively used by intra-frequency without gap measurement provided that RAN4 agrees that RedCap UE does NOT support ‘Inter-frequency without gap’ measurement capability in Rel-17.</w:t>
      </w:r>
    </w:p>
    <w:p>
      <w:pPr>
        <w:rPr>
          <w:rFonts w:hint="eastAsia"/>
          <w:b/>
          <w:bCs w:val="0"/>
          <w:sz w:val="22"/>
          <w:szCs w:val="22"/>
          <w:lang w:val="en-US" w:eastAsia="zh-CN"/>
        </w:rPr>
      </w:pPr>
    </w:p>
    <w:p>
      <w:pPr>
        <w:rPr>
          <w:b/>
          <w:color w:val="000000" w:themeColor="text1"/>
          <w:sz w:val="22"/>
          <w:szCs w:val="22"/>
          <w:u w:val="single"/>
          <w:lang w:eastAsia="ko-KR"/>
          <w14:textFill>
            <w14:solidFill>
              <w14:schemeClr w14:val="tx1"/>
            </w14:solidFill>
          </w14:textFill>
        </w:rPr>
      </w:pPr>
      <w:r>
        <w:rPr>
          <w:b/>
          <w:color w:val="000000" w:themeColor="text1"/>
          <w:sz w:val="22"/>
          <w:szCs w:val="22"/>
          <w:u w:val="single"/>
          <w:lang w:eastAsia="ko-KR"/>
          <w14:textFill>
            <w14:solidFill>
              <w14:schemeClr w14:val="tx1"/>
            </w14:solidFill>
          </w14:textFill>
        </w:rPr>
        <w:t>CSSF outside gap</w:t>
      </w:r>
    </w:p>
    <w:p>
      <w:pPr>
        <w:rPr>
          <w:rFonts w:hint="eastAsia"/>
          <w:b w:val="0"/>
          <w:bCs/>
          <w:sz w:val="22"/>
          <w:szCs w:val="22"/>
          <w:lang w:val="en-US" w:eastAsia="zh-CN"/>
        </w:rPr>
      </w:pPr>
      <w:r>
        <w:rPr>
          <w:rFonts w:hint="eastAsia" w:eastAsia="宋体"/>
          <w:b w:val="0"/>
          <w:bCs/>
          <w:color w:val="000000" w:themeColor="text1"/>
          <w:sz w:val="22"/>
          <w:szCs w:val="22"/>
          <w:u w:val="none"/>
          <w:lang w:val="en-US" w:eastAsia="zh-CN"/>
          <w14:textFill>
            <w14:solidFill>
              <w14:schemeClr w14:val="tx1"/>
            </w14:solidFill>
          </w14:textFill>
        </w:rPr>
        <w:t>This issue is directly related to the previous issue, and we support Option 1 since we think RedCap UEs don</w:t>
      </w:r>
      <w:r>
        <w:rPr>
          <w:rFonts w:hint="default" w:eastAsia="宋体"/>
          <w:b w:val="0"/>
          <w:bCs/>
          <w:color w:val="000000" w:themeColor="text1"/>
          <w:sz w:val="22"/>
          <w:szCs w:val="22"/>
          <w:u w:val="none"/>
          <w:lang w:val="en-US" w:eastAsia="zh-CN"/>
          <w14:textFill>
            <w14:solidFill>
              <w14:schemeClr w14:val="tx1"/>
            </w14:solidFill>
          </w14:textFill>
        </w:rPr>
        <w:t>’</w:t>
      </w:r>
      <w:r>
        <w:rPr>
          <w:rFonts w:hint="eastAsia" w:eastAsia="宋体"/>
          <w:b w:val="0"/>
          <w:bCs/>
          <w:color w:val="000000" w:themeColor="text1"/>
          <w:sz w:val="22"/>
          <w:szCs w:val="22"/>
          <w:u w:val="none"/>
          <w:lang w:val="en-US" w:eastAsia="zh-CN"/>
          <w14:textFill>
            <w14:solidFill>
              <w14:schemeClr w14:val="tx1"/>
            </w14:solidFill>
          </w14:textFill>
        </w:rPr>
        <w:t xml:space="preserve">t support </w:t>
      </w:r>
      <w:r>
        <w:rPr>
          <w:rFonts w:hint="eastAsia"/>
          <w:b w:val="0"/>
          <w:bCs/>
          <w:sz w:val="22"/>
          <w:szCs w:val="22"/>
          <w:lang w:val="en-US" w:eastAsia="zh-CN"/>
        </w:rPr>
        <w:t xml:space="preserve">the capability of inter-frequency measurement without gap. </w:t>
      </w:r>
    </w:p>
    <w:p>
      <w:pPr>
        <w:pStyle w:val="36"/>
        <w:rPr>
          <w:rFonts w:hint="default"/>
          <w:sz w:val="22"/>
          <w:szCs w:val="22"/>
          <w:lang w:val="en-US" w:eastAsia="zh-CN"/>
        </w:rPr>
      </w:pPr>
      <w:r>
        <w:rPr>
          <w:color w:val="000000" w:themeColor="text1"/>
          <w:sz w:val="22"/>
          <w:szCs w:val="22"/>
          <w14:textFill>
            <w14:solidFill>
              <w14:schemeClr w14:val="tx1"/>
            </w14:solidFill>
          </w14:textFill>
        </w:rPr>
        <w:t>CSSF</w:t>
      </w:r>
      <w:r>
        <w:rPr>
          <w:color w:val="000000" w:themeColor="text1"/>
          <w:sz w:val="22"/>
          <w:szCs w:val="22"/>
          <w:vertAlign w:val="subscript"/>
          <w14:textFill>
            <w14:solidFill>
              <w14:schemeClr w14:val="tx1"/>
            </w14:solidFill>
          </w14:textFill>
        </w:rPr>
        <w:t xml:space="preserve">outside_gap,i </w:t>
      </w:r>
      <w:r>
        <w:rPr>
          <w:color w:val="000000" w:themeColor="text1"/>
          <w:sz w:val="22"/>
          <w:szCs w:val="22"/>
          <w14:textFill>
            <w14:solidFill>
              <w14:schemeClr w14:val="tx1"/>
            </w14:solidFill>
          </w14:textFill>
        </w:rPr>
        <w:t>= 1 for RedCap UE measurement outside gap based on Rel-15 requirement.</w:t>
      </w:r>
    </w:p>
    <w:p>
      <w:pPr>
        <w:pStyle w:val="28"/>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b/>
          <w:bCs w:val="0"/>
          <w:lang w:eastAsia="ja-JP"/>
        </w:rPr>
        <w:t xml:space="preserve">NW indicates the reference </w:t>
      </w:r>
      <w:r>
        <w:rPr>
          <w:b/>
          <w:bCs w:val="0"/>
          <w:sz w:val="22"/>
          <w:szCs w:val="22"/>
          <w:u w:val="none"/>
          <w:lang w:eastAsia="ja-JP"/>
        </w:rPr>
        <w:t>SSB</w:t>
      </w:r>
      <w:r>
        <w:rPr>
          <w:rFonts w:hint="eastAsia" w:eastAsia="宋体"/>
          <w:b/>
          <w:bCs w:val="0"/>
          <w:sz w:val="22"/>
          <w:szCs w:val="22"/>
          <w:u w:val="none"/>
          <w:lang w:val="en-US" w:eastAsia="zh-CN"/>
        </w:rPr>
        <w:t xml:space="preserve"> </w:t>
      </w:r>
      <w:r>
        <w:rPr>
          <w:b/>
          <w:bCs w:val="0"/>
          <w:color w:val="000000" w:themeColor="text1"/>
          <w:sz w:val="22"/>
          <w:szCs w:val="22"/>
          <w:u w:val="none"/>
          <w:lang w:eastAsia="ko-KR"/>
          <w14:textFill>
            <w14:solidFill>
              <w14:schemeClr w14:val="tx1"/>
            </w14:solidFill>
          </w14:textFill>
        </w:rPr>
        <w:t>to</w:t>
      </w:r>
      <w:r>
        <w:rPr>
          <w:rFonts w:hint="eastAsia" w:eastAsia="宋体"/>
          <w:b/>
          <w:bCs w:val="0"/>
          <w:color w:val="000000" w:themeColor="text1"/>
          <w:sz w:val="22"/>
          <w:szCs w:val="22"/>
          <w:u w:val="none"/>
          <w:lang w:val="en-US" w:eastAsia="zh-CN"/>
          <w14:textFill>
            <w14:solidFill>
              <w14:schemeClr w14:val="tx1"/>
            </w14:solidFill>
          </w14:textFill>
        </w:rPr>
        <w:t xml:space="preserve"> use as reference to</w:t>
      </w:r>
      <w:r>
        <w:rPr>
          <w:b/>
          <w:bCs w:val="0"/>
          <w:color w:val="000000" w:themeColor="text1"/>
          <w:sz w:val="22"/>
          <w:szCs w:val="22"/>
          <w:u w:val="none"/>
          <w:lang w:eastAsia="ko-KR"/>
          <w14:textFill>
            <w14:solidFill>
              <w14:schemeClr w14:val="tx1"/>
            </w14:solidFill>
          </w14:textFill>
        </w:rPr>
        <w:t xml:space="preserve"> decide measurement type</w:t>
      </w:r>
      <w:r>
        <w:rPr>
          <w:rFonts w:hint="eastAsia" w:eastAsia="宋体"/>
          <w:b/>
          <w:bCs w:val="0"/>
          <w:color w:val="000000" w:themeColor="text1"/>
          <w:sz w:val="22"/>
          <w:szCs w:val="22"/>
          <w:u w:val="none"/>
          <w:lang w:val="en-US" w:eastAsia="zh-CN"/>
          <w14:textFill>
            <w14:solidFill>
              <w14:schemeClr w14:val="tx1"/>
            </w14:solidFill>
          </w14:textFill>
        </w:rPr>
        <w:t>s</w:t>
      </w:r>
      <w:r>
        <w:rPr>
          <w:b/>
          <w:bCs w:val="0"/>
          <w:color w:val="000000" w:themeColor="text1"/>
          <w:sz w:val="22"/>
          <w:szCs w:val="22"/>
          <w:u w:val="none"/>
          <w:lang w:eastAsia="ko-KR"/>
          <w14:textFill>
            <w14:solidFill>
              <w14:schemeClr w14:val="tx1"/>
            </w14:solidFill>
          </w14:textFill>
        </w:rPr>
        <w:t xml:space="preserve"> (intra- or inter-frequency)</w:t>
      </w:r>
      <w:r>
        <w:rPr>
          <w:rFonts w:hint="eastAsia"/>
          <w:b/>
          <w:bCs w:val="0"/>
          <w:sz w:val="22"/>
          <w:szCs w:val="22"/>
          <w:lang w:val="en-US" w:eastAsia="zh-CN"/>
        </w:rPr>
        <w:t>.</w:t>
      </w:r>
    </w:p>
    <w:p>
      <w:pPr>
        <w:rPr>
          <w:rFonts w:eastAsia="宋体"/>
          <w:b/>
          <w:bCs w:val="0"/>
          <w:color w:val="000000" w:themeColor="text1"/>
          <w:sz w:val="22"/>
          <w:szCs w:val="22"/>
          <w:lang w:eastAsia="zh-CN"/>
          <w14:textFill>
            <w14:solidFill>
              <w14:schemeClr w14:val="tx1"/>
            </w14:solidFill>
          </w14:textFill>
        </w:rPr>
      </w:pPr>
      <w:r>
        <w:rPr>
          <w:rFonts w:hint="eastAsia"/>
          <w:b/>
          <w:bCs w:val="0"/>
          <w:sz w:val="22"/>
          <w:szCs w:val="22"/>
          <w:lang w:val="en-US" w:eastAsia="zh-CN"/>
        </w:rPr>
        <w:t xml:space="preserve">Proposal 2: </w:t>
      </w:r>
      <w:r>
        <w:rPr>
          <w:rFonts w:eastAsia="宋体"/>
          <w:b/>
          <w:bCs w:val="0"/>
          <w:color w:val="000000" w:themeColor="text1"/>
          <w:sz w:val="22"/>
          <w:szCs w:val="22"/>
          <w:lang w:eastAsia="zh-CN"/>
          <w14:textFill>
            <w14:solidFill>
              <w14:schemeClr w14:val="tx1"/>
            </w14:solidFill>
          </w14:textFill>
        </w:rPr>
        <w:t>UE shall follow the NW’s configuration to perform measurement</w:t>
      </w:r>
      <w:r>
        <w:rPr>
          <w:rFonts w:hint="eastAsia" w:eastAsia="宋体"/>
          <w:b/>
          <w:bCs w:val="0"/>
          <w:color w:val="000000" w:themeColor="text1"/>
          <w:sz w:val="22"/>
          <w:szCs w:val="22"/>
          <w:lang w:val="en-US" w:eastAsia="zh-CN"/>
          <w14:textFill>
            <w14:solidFill>
              <w14:schemeClr w14:val="tx1"/>
            </w14:solidFill>
          </w14:textFill>
        </w:rPr>
        <w:t xml:space="preserve"> w</w:t>
      </w:r>
      <w:r>
        <w:rPr>
          <w:b/>
          <w:bCs w:val="0"/>
          <w:color w:val="000000" w:themeColor="text1"/>
          <w:sz w:val="22"/>
          <w:szCs w:val="22"/>
          <w:u w:val="none"/>
          <w:lang w:eastAsia="ko-KR"/>
          <w14:textFill>
            <w14:solidFill>
              <w14:schemeClr w14:val="tx1"/>
            </w14:solidFill>
          </w14:textFill>
        </w:rPr>
        <w:t>hen both CD-SSB and NCD-SSB are configured for serving cell measurements and both require MG</w:t>
      </w:r>
      <w:r>
        <w:rPr>
          <w:rFonts w:eastAsia="宋体"/>
          <w:b/>
          <w:bCs w:val="0"/>
          <w:color w:val="000000" w:themeColor="text1"/>
          <w:sz w:val="22"/>
          <w:szCs w:val="22"/>
          <w:lang w:eastAsia="zh-CN"/>
          <w14:textFill>
            <w14:solidFill>
              <w14:schemeClr w14:val="tx1"/>
            </w14:solidFill>
          </w14:textFill>
        </w:rPr>
        <w:t>.</w:t>
      </w:r>
    </w:p>
    <w:p>
      <w:pPr>
        <w:rPr>
          <w:rFonts w:eastAsia="宋体"/>
          <w:b/>
          <w:bCs w:val="0"/>
          <w:color w:val="000000" w:themeColor="text1"/>
          <w:sz w:val="22"/>
          <w:szCs w:val="22"/>
          <w:lang w:eastAsia="zh-CN"/>
          <w14:textFill>
            <w14:solidFill>
              <w14:schemeClr w14:val="tx1"/>
            </w14:solidFill>
          </w14:textFill>
        </w:rPr>
      </w:pPr>
      <w:r>
        <w:rPr>
          <w:rFonts w:hint="eastAsia"/>
          <w:b/>
          <w:bCs w:val="0"/>
          <w:sz w:val="22"/>
          <w:szCs w:val="22"/>
          <w:lang w:val="en-US" w:eastAsia="zh-CN"/>
        </w:rPr>
        <w:t xml:space="preserve">Proposal 3: </w:t>
      </w:r>
      <w:r>
        <w:rPr>
          <w:rFonts w:eastAsia="宋体"/>
          <w:b/>
          <w:bCs w:val="0"/>
          <w:color w:val="000000" w:themeColor="text1"/>
          <w:sz w:val="22"/>
          <w:szCs w:val="22"/>
          <w:lang w:eastAsia="zh-CN"/>
          <w14:textFill>
            <w14:solidFill>
              <w14:schemeClr w14:val="tx1"/>
            </w14:solidFill>
          </w14:textFill>
        </w:rPr>
        <w:t>UE shall follow the NW’s configuration to perform measurement</w:t>
      </w:r>
      <w:r>
        <w:rPr>
          <w:rFonts w:hint="eastAsia" w:eastAsia="宋体"/>
          <w:b/>
          <w:bCs w:val="0"/>
          <w:color w:val="000000" w:themeColor="text1"/>
          <w:sz w:val="22"/>
          <w:szCs w:val="22"/>
          <w:lang w:val="en-US" w:eastAsia="zh-CN"/>
          <w14:textFill>
            <w14:solidFill>
              <w14:schemeClr w14:val="tx1"/>
            </w14:solidFill>
          </w14:textFill>
        </w:rPr>
        <w:t xml:space="preserve"> w</w:t>
      </w:r>
      <w:r>
        <w:rPr>
          <w:b/>
          <w:bCs w:val="0"/>
          <w:color w:val="000000" w:themeColor="text1"/>
          <w:sz w:val="22"/>
          <w:szCs w:val="22"/>
          <w:u w:val="none"/>
          <w:lang w:eastAsia="ko-KR"/>
          <w14:textFill>
            <w14:solidFill>
              <w14:schemeClr w14:val="tx1"/>
            </w14:solidFill>
          </w14:textFill>
        </w:rPr>
        <w:t xml:space="preserve">hen </w:t>
      </w:r>
      <w:r>
        <w:rPr>
          <w:rFonts w:hint="eastAsia"/>
          <w:b/>
          <w:bCs w:val="0"/>
          <w:color w:val="000000" w:themeColor="text1"/>
          <w:sz w:val="22"/>
          <w:szCs w:val="22"/>
          <w:u w:val="none"/>
          <w:lang w:eastAsia="ko-KR"/>
          <w14:textFill>
            <w14:solidFill>
              <w14:schemeClr w14:val="tx1"/>
            </w14:solidFill>
          </w14:textFill>
        </w:rPr>
        <w:t>both CD-SSB and NCD-SSB are configured for neighbour cell measurements</w:t>
      </w:r>
      <w:r>
        <w:rPr>
          <w:rFonts w:eastAsia="宋体"/>
          <w:b/>
          <w:bCs w:val="0"/>
          <w:color w:val="000000" w:themeColor="text1"/>
          <w:sz w:val="22"/>
          <w:szCs w:val="22"/>
          <w:lang w:eastAsia="zh-CN"/>
          <w14:textFill>
            <w14:solidFill>
              <w14:schemeClr w14:val="tx1"/>
            </w14:solidFill>
          </w14:textFill>
        </w:rPr>
        <w:t>.</w:t>
      </w:r>
    </w:p>
    <w:p>
      <w:pPr>
        <w:rPr>
          <w:rFonts w:hint="eastAsia" w:eastAsia="宋体"/>
          <w:b/>
          <w:bCs w:val="0"/>
          <w:color w:val="000000" w:themeColor="text1"/>
          <w:sz w:val="22"/>
          <w:szCs w:val="22"/>
          <w:lang w:val="en-US" w:eastAsia="zh-CN"/>
          <w14:textFill>
            <w14:solidFill>
              <w14:schemeClr w14:val="tx1"/>
            </w14:solidFill>
          </w14:textFill>
        </w:rPr>
      </w:pPr>
      <w:r>
        <w:rPr>
          <w:rFonts w:hint="eastAsia"/>
          <w:b/>
          <w:bCs w:val="0"/>
          <w:sz w:val="22"/>
          <w:szCs w:val="22"/>
          <w:lang w:val="en-US" w:eastAsia="zh-CN"/>
        </w:rPr>
        <w:t xml:space="preserve">Proposal 4: </w:t>
      </w:r>
      <w:r>
        <w:rPr>
          <w:rFonts w:eastAsia="宋体"/>
          <w:b/>
          <w:bCs w:val="0"/>
          <w:color w:val="000000" w:themeColor="text1"/>
          <w:sz w:val="22"/>
          <w:szCs w:val="22"/>
          <w:lang w:eastAsia="zh-CN"/>
          <w14:textFill>
            <w14:solidFill>
              <w14:schemeClr w14:val="tx1"/>
            </w14:solidFill>
          </w14:textFill>
        </w:rPr>
        <w:t>NCD-SSB periodicity is up to NW</w:t>
      </w:r>
      <w:r>
        <w:rPr>
          <w:rFonts w:hint="eastAsia"/>
          <w:b/>
          <w:bCs w:val="0"/>
          <w:sz w:val="22"/>
          <w:szCs w:val="22"/>
          <w:lang w:val="en-US" w:eastAsia="zh-CN"/>
        </w:rPr>
        <w:t>.</w:t>
      </w:r>
    </w:p>
    <w:p>
      <w:pPr>
        <w:rPr>
          <w:rFonts w:hint="default"/>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The RedCap UEs are assumed to have a single searcher.</w:t>
      </w:r>
    </w:p>
    <w:p>
      <w:pPr>
        <w:pStyle w:val="36"/>
        <w:numPr>
          <w:ilvl w:val="0"/>
          <w:numId w:val="0"/>
        </w:numPr>
        <w:ind w:leftChars="0"/>
        <w:rPr>
          <w:rFonts w:hint="default"/>
          <w:lang w:val="en-US" w:eastAsia="zh-CN"/>
        </w:rPr>
      </w:pPr>
      <w:r>
        <w:rPr>
          <w:rFonts w:hint="eastAsia"/>
          <w:b/>
          <w:bCs w:val="0"/>
          <w:sz w:val="22"/>
          <w:szCs w:val="22"/>
          <w:lang w:val="en-US" w:eastAsia="zh-CN"/>
        </w:rPr>
        <w:t xml:space="preserve">Proposal 5: </w:t>
      </w:r>
      <w:r>
        <w:rPr>
          <w:rFonts w:eastAsia="宋体"/>
          <w:color w:val="000000" w:themeColor="text1"/>
          <w:szCs w:val="24"/>
          <w:lang w:eastAsia="zh-CN"/>
          <w14:textFill>
            <w14:solidFill>
              <w14:schemeClr w14:val="tx1"/>
            </w14:solidFill>
          </w14:textFill>
        </w:rPr>
        <w:t>RedCap UE won’t support ‘Inter-frequency without gap’ measurement capability</w:t>
      </w:r>
      <w:r>
        <w:rPr>
          <w:rFonts w:hint="eastAsia"/>
          <w:b/>
          <w:bCs w:val="0"/>
          <w:sz w:val="22"/>
          <w:szCs w:val="22"/>
          <w:lang w:val="en-US" w:eastAsia="zh-CN"/>
        </w:rPr>
        <w:t>.</w:t>
      </w:r>
    </w:p>
    <w:p>
      <w:pPr>
        <w:rPr>
          <w:rFonts w:hint="eastAsia"/>
          <w:b/>
          <w:bCs w:val="0"/>
          <w:sz w:val="22"/>
          <w:szCs w:val="22"/>
          <w:lang w:val="en-US" w:eastAsia="zh-CN"/>
        </w:rPr>
      </w:pPr>
      <w:r>
        <w:rPr>
          <w:rFonts w:hint="eastAsia"/>
          <w:b/>
          <w:bCs w:val="0"/>
          <w:sz w:val="22"/>
          <w:szCs w:val="22"/>
          <w:lang w:val="en-US" w:eastAsia="zh-CN"/>
        </w:rPr>
        <w:t xml:space="preserve">Proposal 6: </w:t>
      </w:r>
      <w:r>
        <w:rPr>
          <w:rFonts w:hint="default" w:ascii="Times New Roman" w:hAnsi="Times New Roman" w:cs="Times New Roman"/>
          <w:b/>
          <w:bCs w:val="0"/>
          <w:sz w:val="22"/>
          <w:szCs w:val="22"/>
          <w:lang w:val="en-US" w:eastAsia="zh-CN"/>
        </w:rPr>
        <w:t>The searcher will be exclusively used by intra-frequency without gap measurement provided that RAN4 agrees that RedCap UE does NOT support ‘Inter-frequency without gap’ measurement capability in Rel-17.</w:t>
      </w:r>
    </w:p>
    <w:p>
      <w:pPr>
        <w:rPr>
          <w:b/>
          <w:bCs w:val="0"/>
          <w:color w:val="000000" w:themeColor="text1"/>
          <w:sz w:val="22"/>
          <w:szCs w:val="22"/>
          <w14:textFill>
            <w14:solidFill>
              <w14:schemeClr w14:val="tx1"/>
            </w14:solidFill>
          </w14:textFill>
        </w:rPr>
      </w:pPr>
      <w:r>
        <w:rPr>
          <w:rFonts w:hint="eastAsia"/>
          <w:b/>
          <w:bCs w:val="0"/>
          <w:sz w:val="22"/>
          <w:szCs w:val="22"/>
          <w:lang w:val="en-US" w:eastAsia="zh-CN"/>
        </w:rPr>
        <w:t xml:space="preserve">Proposal 7: </w:t>
      </w:r>
      <w:r>
        <w:rPr>
          <w:b/>
          <w:bCs w:val="0"/>
          <w:color w:val="000000" w:themeColor="text1"/>
          <w:sz w:val="22"/>
          <w:szCs w:val="22"/>
          <w14:textFill>
            <w14:solidFill>
              <w14:schemeClr w14:val="tx1"/>
            </w14:solidFill>
          </w14:textFill>
        </w:rPr>
        <w:t>CSSF</w:t>
      </w:r>
      <w:r>
        <w:rPr>
          <w:b/>
          <w:bCs w:val="0"/>
          <w:color w:val="000000" w:themeColor="text1"/>
          <w:sz w:val="22"/>
          <w:szCs w:val="22"/>
          <w:vertAlign w:val="subscript"/>
          <w14:textFill>
            <w14:solidFill>
              <w14:schemeClr w14:val="tx1"/>
            </w14:solidFill>
          </w14:textFill>
        </w:rPr>
        <w:t xml:space="preserve">outside_gap,i </w:t>
      </w:r>
      <w:r>
        <w:rPr>
          <w:b/>
          <w:bCs w:val="0"/>
          <w:color w:val="000000" w:themeColor="text1"/>
          <w:sz w:val="22"/>
          <w:szCs w:val="22"/>
          <w14:textFill>
            <w14:solidFill>
              <w14:schemeClr w14:val="tx1"/>
            </w14:solidFill>
          </w14:textFill>
        </w:rPr>
        <w:t>= 1 for RedCap UE measurement outside gap based on Rel-15 requirement.</w:t>
      </w:r>
    </w:p>
    <w:p>
      <w:pPr>
        <w:pStyle w:val="28"/>
        <w:jc w:val="both"/>
      </w:pPr>
      <w:r>
        <w:t>References</w:t>
      </w:r>
    </w:p>
    <w:p>
      <w:pPr>
        <w:numPr>
          <w:ilvl w:val="0"/>
          <w:numId w:val="9"/>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R4-2206950</w:t>
      </w:r>
    </w:p>
    <w:p>
      <w:pPr>
        <w:numPr>
          <w:ilvl w:val="0"/>
          <w:numId w:val="9"/>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2E0A7151"/>
    <w:multiLevelType w:val="multilevel"/>
    <w:tmpl w:val="2E0A7151"/>
    <w:lvl w:ilvl="0" w:tentative="0">
      <w:start w:val="2"/>
      <w:numFmt w:val="bullet"/>
      <w:lvlText w:val="-"/>
      <w:lvlJc w:val="left"/>
      <w:pPr>
        <w:ind w:left="720" w:hanging="360"/>
      </w:pPr>
      <w:rPr>
        <w:rFonts w:hint="default" w:ascii="Calibri" w:hAnsi="Calibri"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8"/>
  </w:num>
  <w:num w:numId="5">
    <w:abstractNumId w:val="5"/>
  </w:num>
  <w:num w:numId="6">
    <w:abstractNumId w:val="7"/>
  </w:num>
  <w:num w:numId="7">
    <w:abstractNumId w:val="6"/>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1C42DA"/>
    <w:rsid w:val="012F6E78"/>
    <w:rsid w:val="016E368C"/>
    <w:rsid w:val="017B5E4B"/>
    <w:rsid w:val="018D054D"/>
    <w:rsid w:val="01FF08B3"/>
    <w:rsid w:val="02174C1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AA7189"/>
    <w:rsid w:val="11AC5BA1"/>
    <w:rsid w:val="11C96DE9"/>
    <w:rsid w:val="11F71F3A"/>
    <w:rsid w:val="11FC7DAB"/>
    <w:rsid w:val="122017FC"/>
    <w:rsid w:val="12753179"/>
    <w:rsid w:val="128409CA"/>
    <w:rsid w:val="12BB3A94"/>
    <w:rsid w:val="12EF585C"/>
    <w:rsid w:val="13262572"/>
    <w:rsid w:val="13406D8C"/>
    <w:rsid w:val="136D11EC"/>
    <w:rsid w:val="137D50D6"/>
    <w:rsid w:val="139B3B65"/>
    <w:rsid w:val="13A62830"/>
    <w:rsid w:val="13A95044"/>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BF7A8D"/>
    <w:rsid w:val="18C24584"/>
    <w:rsid w:val="18D3414F"/>
    <w:rsid w:val="18D91924"/>
    <w:rsid w:val="194132DA"/>
    <w:rsid w:val="19566969"/>
    <w:rsid w:val="195A003F"/>
    <w:rsid w:val="19831412"/>
    <w:rsid w:val="199B5421"/>
    <w:rsid w:val="19A96435"/>
    <w:rsid w:val="19E43A3D"/>
    <w:rsid w:val="19F37FC4"/>
    <w:rsid w:val="1A0B3A21"/>
    <w:rsid w:val="1A352FE3"/>
    <w:rsid w:val="1A712FE8"/>
    <w:rsid w:val="1A8C524C"/>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550246"/>
    <w:rsid w:val="20811B82"/>
    <w:rsid w:val="20A662B2"/>
    <w:rsid w:val="21091739"/>
    <w:rsid w:val="211451D0"/>
    <w:rsid w:val="211B0B99"/>
    <w:rsid w:val="21402B64"/>
    <w:rsid w:val="2151075A"/>
    <w:rsid w:val="2187422D"/>
    <w:rsid w:val="219E74A3"/>
    <w:rsid w:val="221B4E9F"/>
    <w:rsid w:val="22271C95"/>
    <w:rsid w:val="22503B64"/>
    <w:rsid w:val="22571B82"/>
    <w:rsid w:val="22843CEF"/>
    <w:rsid w:val="22920D1D"/>
    <w:rsid w:val="22C0245E"/>
    <w:rsid w:val="22DF0545"/>
    <w:rsid w:val="231C53C0"/>
    <w:rsid w:val="23514077"/>
    <w:rsid w:val="235F01E1"/>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8E75296"/>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0F84ED4"/>
    <w:rsid w:val="3117229F"/>
    <w:rsid w:val="31395268"/>
    <w:rsid w:val="31584950"/>
    <w:rsid w:val="316D08AD"/>
    <w:rsid w:val="31960AEF"/>
    <w:rsid w:val="31A50177"/>
    <w:rsid w:val="31DD775A"/>
    <w:rsid w:val="31ED10C9"/>
    <w:rsid w:val="320F0A18"/>
    <w:rsid w:val="32351CB2"/>
    <w:rsid w:val="324554E5"/>
    <w:rsid w:val="325D2B5A"/>
    <w:rsid w:val="327661FC"/>
    <w:rsid w:val="32893CF6"/>
    <w:rsid w:val="32B33B5A"/>
    <w:rsid w:val="32EE27B2"/>
    <w:rsid w:val="330230FE"/>
    <w:rsid w:val="33372789"/>
    <w:rsid w:val="333876C2"/>
    <w:rsid w:val="33484A1E"/>
    <w:rsid w:val="335F47E9"/>
    <w:rsid w:val="33747CBF"/>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E92E2E"/>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7B6A72"/>
    <w:rsid w:val="43BC4F26"/>
    <w:rsid w:val="43EE582E"/>
    <w:rsid w:val="43FB3DA4"/>
    <w:rsid w:val="44127AEC"/>
    <w:rsid w:val="44162E96"/>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273A94"/>
    <w:rsid w:val="577E3F1D"/>
    <w:rsid w:val="57B1137F"/>
    <w:rsid w:val="583677FB"/>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68142F"/>
    <w:rsid w:val="60745B63"/>
    <w:rsid w:val="60AC01F6"/>
    <w:rsid w:val="60B3228B"/>
    <w:rsid w:val="60C45913"/>
    <w:rsid w:val="60F64A32"/>
    <w:rsid w:val="61051332"/>
    <w:rsid w:val="6132756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D8032E"/>
    <w:rsid w:val="65EB74A3"/>
    <w:rsid w:val="66197BB5"/>
    <w:rsid w:val="663929B9"/>
    <w:rsid w:val="669D140A"/>
    <w:rsid w:val="66AB371C"/>
    <w:rsid w:val="66AE1192"/>
    <w:rsid w:val="66CA69C3"/>
    <w:rsid w:val="670A1C6F"/>
    <w:rsid w:val="6794708A"/>
    <w:rsid w:val="67CE0CE2"/>
    <w:rsid w:val="67DA4215"/>
    <w:rsid w:val="67E42DFA"/>
    <w:rsid w:val="681D58BA"/>
    <w:rsid w:val="683C7D70"/>
    <w:rsid w:val="68EB3ADC"/>
    <w:rsid w:val="69240005"/>
    <w:rsid w:val="69462386"/>
    <w:rsid w:val="699B178F"/>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6A5A2F"/>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793EC4"/>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22207"/>
    <w:rsid w:val="793758F2"/>
    <w:rsid w:val="79BD108A"/>
    <w:rsid w:val="79C0590F"/>
    <w:rsid w:val="7A080BBF"/>
    <w:rsid w:val="7A4F2396"/>
    <w:rsid w:val="7A787ECB"/>
    <w:rsid w:val="7A875FC6"/>
    <w:rsid w:val="7A8B51CB"/>
    <w:rsid w:val="7A984514"/>
    <w:rsid w:val="7AB507FA"/>
    <w:rsid w:val="7AC634CB"/>
    <w:rsid w:val="7ACB482C"/>
    <w:rsid w:val="7AF137EF"/>
    <w:rsid w:val="7B2531D6"/>
    <w:rsid w:val="7B337C8A"/>
    <w:rsid w:val="7B5B11D8"/>
    <w:rsid w:val="7C2A4FF2"/>
    <w:rsid w:val="7C41564D"/>
    <w:rsid w:val="7C560C4A"/>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2022-04-25T09:21:29Z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